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CB3A6C" w:rsidTr="00E751F5">
        <w:tc>
          <w:tcPr>
            <w:tcW w:w="7792" w:type="dxa"/>
          </w:tcPr>
          <w:p w:rsidR="00CB3A6C" w:rsidRPr="005C7B29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 Risikobewertung § 36 </w:t>
            </w:r>
            <w:r w:rsidRPr="00A35AC9">
              <w:rPr>
                <w:rFonts w:ascii="Arial" w:hAnsi="Arial" w:cs="Arial"/>
                <w:sz w:val="24"/>
                <w:szCs w:val="24"/>
              </w:rPr>
              <w:t>IfSG, RKI, BioStoffV und TRBS 250</w:t>
            </w:r>
          </w:p>
        </w:tc>
        <w:tc>
          <w:tcPr>
            <w:tcW w:w="1270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01R3</w:t>
            </w:r>
          </w:p>
        </w:tc>
      </w:tr>
    </w:tbl>
    <w:p w:rsidR="00CB3A6C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Pr="00391C37" w:rsidRDefault="00CB3A6C" w:rsidP="00CB3A6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Teil A Risikobewertung</w:t>
      </w:r>
      <w:r w:rsidRPr="00391C37">
        <w:rPr>
          <w:rFonts w:ascii="Arial" w:hAnsi="Arial" w:cs="Arial"/>
          <w:b/>
          <w:sz w:val="24"/>
          <w:szCs w:val="24"/>
        </w:rPr>
        <w:t xml:space="preserve"> Pflegebedürftige</w:t>
      </w:r>
    </w:p>
    <w:p w:rsidR="00CB3A6C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3"/>
        <w:rPr>
          <w:rFonts w:ascii="Arial" w:eastAsia="Microsoft YaHei" w:hAnsi="Arial" w:cs="Mangal"/>
          <w:b/>
          <w:bCs/>
          <w:iCs/>
          <w:kern w:val="3"/>
          <w:sz w:val="24"/>
          <w:szCs w:val="24"/>
          <w:lang w:eastAsia="ar-SA" w:bidi="hi-IN"/>
        </w:rPr>
      </w:pPr>
      <w:r w:rsidRPr="00CC32FB">
        <w:rPr>
          <w:rFonts w:ascii="Arial" w:eastAsia="Microsoft YaHei" w:hAnsi="Arial" w:cs="Mangal"/>
          <w:b/>
          <w:bCs/>
          <w:iCs/>
          <w:kern w:val="3"/>
          <w:sz w:val="24"/>
          <w:szCs w:val="24"/>
          <w:lang w:eastAsia="ar-SA" w:bidi="hi-IN"/>
        </w:rPr>
        <w:t>Risikogruppe 1 – keine Schutzstufe:</w:t>
      </w:r>
    </w:p>
    <w:p w:rsidR="00CB3A6C" w:rsidRPr="00CC32FB" w:rsidRDefault="00CB3A6C" w:rsidP="00CB3A6C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3"/>
        <w:rPr>
          <w:rFonts w:ascii="Arial" w:eastAsia="Microsoft YaHei" w:hAnsi="Arial" w:cs="Mangal"/>
          <w:b/>
          <w:bCs/>
          <w:iCs/>
          <w:kern w:val="3"/>
          <w:sz w:val="24"/>
          <w:szCs w:val="24"/>
          <w:lang w:eastAsia="ar-SA" w:bidi="hi-IN"/>
        </w:rPr>
      </w:pPr>
    </w:p>
    <w:p w:rsidR="00CB3A6C" w:rsidRDefault="00CB3A6C" w:rsidP="00CB3A6C">
      <w:pPr>
        <w:spacing w:after="0"/>
        <w:jc w:val="both"/>
        <w:rPr>
          <w:rFonts w:ascii="Arial" w:eastAsia="Microsoft YaHei" w:hAnsi="Arial" w:cs="Mangal"/>
          <w:bCs/>
          <w:iCs/>
          <w:kern w:val="3"/>
          <w:sz w:val="24"/>
          <w:szCs w:val="24"/>
          <w:lang w:eastAsia="ar-SA" w:bidi="hi-IN"/>
        </w:rPr>
      </w:pPr>
      <w:r w:rsidRPr="00CC32FB">
        <w:rPr>
          <w:rFonts w:ascii="Arial" w:eastAsia="Microsoft YaHei" w:hAnsi="Arial" w:cs="Mangal"/>
          <w:bCs/>
          <w:iCs/>
          <w:kern w:val="3"/>
          <w:sz w:val="24"/>
          <w:szCs w:val="24"/>
          <w:lang w:eastAsia="ar-SA" w:bidi="hi-IN"/>
        </w:rPr>
        <w:t>Biologische Arbeitsstoffe, bei denen es unwahrscheinlich ist, dass sie Krankheiten verursachen.</w:t>
      </w:r>
    </w:p>
    <w:p w:rsidR="00CB3A6C" w:rsidRPr="00CC32FB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822"/>
      </w:tblGrid>
      <w:tr w:rsidR="00CB3A6C" w:rsidRPr="00CC32FB" w:rsidTr="00E751F5">
        <w:tc>
          <w:tcPr>
            <w:tcW w:w="1271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3969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Keine</w:t>
            </w:r>
          </w:p>
        </w:tc>
        <w:tc>
          <w:tcPr>
            <w:tcW w:w="3822" w:type="dxa"/>
          </w:tcPr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Keine</w:t>
            </w:r>
          </w:p>
        </w:tc>
      </w:tr>
    </w:tbl>
    <w:p w:rsidR="00CB3A6C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Pr="00D77869" w:rsidRDefault="00CB3A6C" w:rsidP="00CB3A6C">
      <w:pPr>
        <w:spacing w:after="0"/>
        <w:rPr>
          <w:rFonts w:ascii="Arial" w:hAnsi="Arial" w:cs="Arial"/>
          <w:b/>
          <w:sz w:val="24"/>
          <w:szCs w:val="24"/>
        </w:rPr>
      </w:pPr>
      <w:r w:rsidRPr="00D77869">
        <w:rPr>
          <w:rFonts w:ascii="Arial" w:hAnsi="Arial" w:cs="Arial"/>
          <w:b/>
          <w:sz w:val="24"/>
          <w:szCs w:val="24"/>
        </w:rPr>
        <w:t>Risikogruppe 2 – entspricht Schutzstufe 2:</w:t>
      </w:r>
    </w:p>
    <w:p w:rsidR="00CB3A6C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rPr>
          <w:rFonts w:ascii="Arial" w:hAnsi="Arial" w:cs="Arial"/>
          <w:sz w:val="24"/>
          <w:szCs w:val="24"/>
        </w:rPr>
      </w:pPr>
      <w:r w:rsidRPr="00D77869">
        <w:rPr>
          <w:rFonts w:ascii="Arial" w:hAnsi="Arial" w:cs="Arial"/>
          <w:sz w:val="24"/>
          <w:szCs w:val="24"/>
        </w:rPr>
        <w:t>Biologische Arbeitsstoffe, die eine Krankheit beim Menschen hervorrufen können und eine Gefahr für die Beschäftigten darstellen können; eine Verbreitung des Stoffes in der Bevölkerung ist unwahrscheinlich. Eine wirksame Vorbeugung oder Behandlung ist normalerweise möglich.</w:t>
      </w:r>
    </w:p>
    <w:p w:rsidR="00CB3A6C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822"/>
      </w:tblGrid>
      <w:tr w:rsidR="00CB3A6C" w:rsidRPr="00CC32FB" w:rsidTr="00E751F5">
        <w:tc>
          <w:tcPr>
            <w:tcW w:w="1271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3969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734C44">
              <w:rPr>
                <w:rFonts w:ascii="Arial" w:eastAsia="Arial" w:hAnsi="Arial" w:cs="Arial"/>
                <w:sz w:val="24"/>
                <w:szCs w:val="24"/>
              </w:rPr>
              <w:t xml:space="preserve">Stuhlinkontinenz / Mangelnde Intimhygiene im Rahmen der Körperpflege (Grundpflege) </w:t>
            </w:r>
          </w:p>
          <w:p w:rsidR="00CB3A6C" w:rsidRDefault="00CB3A6C" w:rsidP="00CB3A6C">
            <w:pPr>
              <w:pStyle w:val="Listenabsatz"/>
              <w:numPr>
                <w:ilvl w:val="0"/>
                <w:numId w:val="2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E. coli-Wundinfektion</w:t>
            </w:r>
          </w:p>
          <w:p w:rsidR="00CB3A6C" w:rsidRPr="00734C44" w:rsidRDefault="00CB3A6C" w:rsidP="00CB3A6C">
            <w:pPr>
              <w:pStyle w:val="Listenabsatz"/>
              <w:numPr>
                <w:ilvl w:val="0"/>
                <w:numId w:val="2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734C44">
              <w:rPr>
                <w:rFonts w:ascii="Arial" w:eastAsia="Arial" w:hAnsi="Arial" w:cs="Arial"/>
                <w:sz w:val="24"/>
                <w:szCs w:val="24"/>
              </w:rPr>
              <w:t>aufsteigende Harnwegsinfektion</w:t>
            </w:r>
          </w:p>
        </w:tc>
        <w:tc>
          <w:tcPr>
            <w:tcW w:w="3822" w:type="dxa"/>
          </w:tcPr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Pr="00734C44" w:rsidRDefault="00CB3A6C" w:rsidP="00CB3A6C">
            <w:pPr>
              <w:pStyle w:val="Listenabsatz"/>
              <w:numPr>
                <w:ilvl w:val="0"/>
                <w:numId w:val="1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734C44">
              <w:rPr>
                <w:rFonts w:ascii="Arial" w:eastAsia="Arial" w:hAnsi="Arial" w:cs="Arial"/>
                <w:sz w:val="24"/>
                <w:szCs w:val="24"/>
              </w:rPr>
              <w:t>Insulinpflichtiger Diabetes mellitus Lokale Infektion der Injektionsstelle</w:t>
            </w:r>
          </w:p>
        </w:tc>
        <w:tc>
          <w:tcPr>
            <w:tcW w:w="3822" w:type="dxa"/>
          </w:tcPr>
          <w:p w:rsidR="00CB3A6C" w:rsidRPr="00734C44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4C44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734C44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4C44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734C44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4C44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4C44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34C44">
              <w:rPr>
                <w:rFonts w:ascii="Arial" w:eastAsia="Arial" w:hAnsi="Arial" w:cs="Arial"/>
                <w:sz w:val="24"/>
                <w:szCs w:val="24"/>
              </w:rPr>
              <w:t>Transurethraler</w:t>
            </w:r>
            <w:proofErr w:type="spellEnd"/>
            <w:r w:rsidRPr="00734C44">
              <w:rPr>
                <w:rFonts w:ascii="Arial" w:eastAsia="Arial" w:hAnsi="Arial" w:cs="Arial"/>
                <w:sz w:val="24"/>
                <w:szCs w:val="24"/>
              </w:rPr>
              <w:t xml:space="preserve"> Blasenverweilkatheter </w:t>
            </w:r>
          </w:p>
          <w:p w:rsidR="00CB3A6C" w:rsidRPr="00734C44" w:rsidRDefault="00CB3A6C" w:rsidP="00CB3A6C">
            <w:pPr>
              <w:pStyle w:val="Listenabsatz"/>
              <w:numPr>
                <w:ilvl w:val="0"/>
                <w:numId w:val="1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734C44">
              <w:rPr>
                <w:rFonts w:ascii="Arial" w:eastAsia="Arial" w:hAnsi="Arial" w:cs="Arial"/>
                <w:sz w:val="24"/>
                <w:szCs w:val="24"/>
              </w:rPr>
              <w:t>Urethritis, Zystitis</w:t>
            </w:r>
          </w:p>
        </w:tc>
        <w:tc>
          <w:tcPr>
            <w:tcW w:w="3822" w:type="dxa"/>
          </w:tcPr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4C44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734C44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734C44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4C44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734C44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4C44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4C44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72BC3">
              <w:rPr>
                <w:rFonts w:ascii="Arial" w:eastAsia="Arial" w:hAnsi="Arial" w:cs="Arial"/>
                <w:sz w:val="24"/>
                <w:szCs w:val="24"/>
              </w:rPr>
              <w:t>Suprapubischer</w:t>
            </w:r>
            <w:proofErr w:type="spellEnd"/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 Blasenverweilkatheter </w:t>
            </w:r>
          </w:p>
          <w:p w:rsidR="00CB3A6C" w:rsidRPr="00972BC3" w:rsidRDefault="00CB3A6C" w:rsidP="00CB3A6C">
            <w:pPr>
              <w:pStyle w:val="Listenabsatz"/>
              <w:numPr>
                <w:ilvl w:val="0"/>
                <w:numId w:val="1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>Zystitis und Infektion der Einstichstelle</w:t>
            </w:r>
          </w:p>
        </w:tc>
        <w:tc>
          <w:tcPr>
            <w:tcW w:w="3822" w:type="dxa"/>
          </w:tcPr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A6C" w:rsidRPr="00CC32FB" w:rsidTr="00E751F5">
        <w:tc>
          <w:tcPr>
            <w:tcW w:w="1271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lastRenderedPageBreak/>
              <w:t>Anzahl</w:t>
            </w:r>
          </w:p>
        </w:tc>
        <w:tc>
          <w:tcPr>
            <w:tcW w:w="3969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PEG-Anlage </w:t>
            </w:r>
          </w:p>
          <w:p w:rsidR="00CB3A6C" w:rsidRPr="00972BC3" w:rsidRDefault="00CB3A6C" w:rsidP="00CB3A6C">
            <w:pPr>
              <w:pStyle w:val="Listenabsatz"/>
              <w:numPr>
                <w:ilvl w:val="0"/>
                <w:numId w:val="1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>Infektion der Einstichstelle</w:t>
            </w:r>
          </w:p>
        </w:tc>
        <w:tc>
          <w:tcPr>
            <w:tcW w:w="3822" w:type="dxa"/>
          </w:tcPr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Applikation von </w:t>
            </w:r>
            <w:proofErr w:type="spellStart"/>
            <w:r w:rsidRPr="00972BC3">
              <w:rPr>
                <w:rFonts w:ascii="Arial" w:eastAsia="Arial" w:hAnsi="Arial" w:cs="Arial"/>
                <w:sz w:val="24"/>
                <w:szCs w:val="24"/>
              </w:rPr>
              <w:t>Sondenkost</w:t>
            </w:r>
            <w:proofErr w:type="spellEnd"/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 via PEG-Sonde </w:t>
            </w:r>
          </w:p>
          <w:p w:rsidR="00CB3A6C" w:rsidRDefault="00CB3A6C" w:rsidP="00CB3A6C">
            <w:pPr>
              <w:pStyle w:val="Listenabsatz"/>
              <w:numPr>
                <w:ilvl w:val="0"/>
                <w:numId w:val="1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Reflux(-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oesophagitis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B3A6C" w:rsidRPr="00972BC3" w:rsidRDefault="00CB3A6C" w:rsidP="00CB3A6C">
            <w:pPr>
              <w:pStyle w:val="Listenabsatz"/>
              <w:numPr>
                <w:ilvl w:val="0"/>
                <w:numId w:val="1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>Aspirationspneumonie</w:t>
            </w:r>
          </w:p>
        </w:tc>
        <w:tc>
          <w:tcPr>
            <w:tcW w:w="3822" w:type="dxa"/>
          </w:tcPr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Einliegender Port </w:t>
            </w:r>
          </w:p>
          <w:p w:rsidR="00CB3A6C" w:rsidRPr="00972BC3" w:rsidRDefault="00CB3A6C" w:rsidP="00CB3A6C">
            <w:pPr>
              <w:pStyle w:val="Listenabsatz"/>
              <w:numPr>
                <w:ilvl w:val="0"/>
                <w:numId w:val="3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>Infektion der Punktionsstelle</w:t>
            </w:r>
          </w:p>
        </w:tc>
        <w:tc>
          <w:tcPr>
            <w:tcW w:w="3822" w:type="dxa"/>
          </w:tcPr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72BC3">
              <w:rPr>
                <w:rFonts w:ascii="Arial" w:eastAsia="Arial" w:hAnsi="Arial" w:cs="Arial"/>
                <w:sz w:val="24"/>
                <w:szCs w:val="24"/>
              </w:rPr>
              <w:t>Tracheostoma</w:t>
            </w:r>
            <w:proofErr w:type="spellEnd"/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CB3A6C" w:rsidRPr="00972BC3" w:rsidRDefault="00CB3A6C" w:rsidP="00CB3A6C">
            <w:pPr>
              <w:pStyle w:val="Listenabsatz"/>
              <w:numPr>
                <w:ilvl w:val="0"/>
                <w:numId w:val="3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>Infektion des Stomas, Pneumonie</w:t>
            </w:r>
          </w:p>
        </w:tc>
        <w:tc>
          <w:tcPr>
            <w:tcW w:w="3822" w:type="dxa"/>
          </w:tcPr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</w:tcBorders>
          </w:tcPr>
          <w:p w:rsidR="00CB3A6C" w:rsidRPr="00972BC3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972BC3">
              <w:rPr>
                <w:rFonts w:ascii="Arial" w:eastAsia="Arial" w:hAnsi="Arial" w:cs="Arial"/>
                <w:sz w:val="24"/>
                <w:szCs w:val="24"/>
              </w:rPr>
              <w:t>Absaugen von 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mwegssekreten </w:t>
            </w:r>
            <w:r w:rsidRPr="00972BC3">
              <w:rPr>
                <w:rFonts w:ascii="Arial" w:eastAsia="Arial" w:hAnsi="Arial" w:cs="Arial"/>
                <w:sz w:val="24"/>
                <w:szCs w:val="24"/>
              </w:rPr>
              <w:t>der Atemwege (</w:t>
            </w:r>
            <w:proofErr w:type="spellStart"/>
            <w:r w:rsidRPr="00972BC3">
              <w:rPr>
                <w:rFonts w:ascii="Arial" w:eastAsia="Arial" w:hAnsi="Arial" w:cs="Arial"/>
                <w:sz w:val="24"/>
                <w:szCs w:val="24"/>
              </w:rPr>
              <w:t>oropharyngeal</w:t>
            </w:r>
            <w:proofErr w:type="spellEnd"/>
            <w:r w:rsidRPr="00972BC3">
              <w:rPr>
                <w:rFonts w:ascii="Arial" w:eastAsia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72BC3">
              <w:rPr>
                <w:rFonts w:ascii="Arial" w:eastAsia="Arial" w:hAnsi="Arial" w:cs="Arial"/>
                <w:sz w:val="24"/>
                <w:szCs w:val="24"/>
              </w:rPr>
              <w:t>endotracheal</w:t>
            </w:r>
            <w:proofErr w:type="spellEnd"/>
            <w:r w:rsidRPr="00972BC3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972BC3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Dekubitus</w:t>
            </w:r>
          </w:p>
          <w:p w:rsidR="00CB3A6C" w:rsidRPr="00F50BC0" w:rsidRDefault="00CB3A6C" w:rsidP="00CB3A6C">
            <w:pPr>
              <w:pStyle w:val="Listenabsatz"/>
              <w:numPr>
                <w:ilvl w:val="0"/>
                <w:numId w:val="3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F50BC0">
              <w:rPr>
                <w:rFonts w:ascii="Arial" w:eastAsia="Arial" w:hAnsi="Arial" w:cs="Arial"/>
                <w:sz w:val="24"/>
                <w:szCs w:val="24"/>
              </w:rPr>
              <w:t>Sepsis</w:t>
            </w:r>
          </w:p>
        </w:tc>
        <w:tc>
          <w:tcPr>
            <w:tcW w:w="3822" w:type="dxa"/>
          </w:tcPr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Chronische Wunden</w:t>
            </w:r>
          </w:p>
          <w:p w:rsidR="00CB3A6C" w:rsidRDefault="00CB3A6C" w:rsidP="00CB3A6C">
            <w:pPr>
              <w:pStyle w:val="Listenabsatz"/>
              <w:numPr>
                <w:ilvl w:val="0"/>
                <w:numId w:val="3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z. B. Ulcus cruris</w:t>
            </w:r>
          </w:p>
          <w:p w:rsidR="00CB3A6C" w:rsidRPr="00F50BC0" w:rsidRDefault="00CB3A6C" w:rsidP="00CB3A6C">
            <w:pPr>
              <w:pStyle w:val="Listenabsatz"/>
              <w:numPr>
                <w:ilvl w:val="0"/>
                <w:numId w:val="3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F50BC0">
              <w:rPr>
                <w:rFonts w:ascii="Arial" w:eastAsia="Arial" w:hAnsi="Arial" w:cs="Arial"/>
                <w:sz w:val="24"/>
                <w:szCs w:val="24"/>
              </w:rPr>
              <w:t>Sepsis</w:t>
            </w:r>
          </w:p>
        </w:tc>
        <w:tc>
          <w:tcPr>
            <w:tcW w:w="3822" w:type="dxa"/>
          </w:tcPr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A6C" w:rsidRPr="00CC32FB" w:rsidTr="00E751F5">
        <w:tc>
          <w:tcPr>
            <w:tcW w:w="1271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lastRenderedPageBreak/>
              <w:t>Anzahl</w:t>
            </w:r>
          </w:p>
        </w:tc>
        <w:tc>
          <w:tcPr>
            <w:tcW w:w="3969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MRSA , MRGN, </w:t>
            </w:r>
            <w:r w:rsidRPr="00F50BC0">
              <w:rPr>
                <w:rFonts w:ascii="Arial" w:eastAsia="Arial" w:hAnsi="Arial" w:cs="Arial"/>
                <w:sz w:val="24"/>
                <w:szCs w:val="24"/>
              </w:rPr>
              <w:t>ORSA</w:t>
            </w:r>
          </w:p>
          <w:p w:rsidR="00CB3A6C" w:rsidRPr="00F50BC0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F50BC0">
              <w:rPr>
                <w:rFonts w:ascii="Arial" w:eastAsia="Arial" w:hAnsi="Arial" w:cs="Arial"/>
                <w:sz w:val="24"/>
                <w:szCs w:val="24"/>
              </w:rPr>
              <w:t>Infektionsgefährdung für weitere Bewohner und MA</w:t>
            </w:r>
          </w:p>
        </w:tc>
        <w:tc>
          <w:tcPr>
            <w:tcW w:w="3822" w:type="dxa"/>
          </w:tcPr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Zusatzmaßnahmen Hygiene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Besucher informieren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Pr="00F50BC0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F50BC0">
              <w:rPr>
                <w:rFonts w:ascii="Arial" w:eastAsia="Arial" w:hAnsi="Arial" w:cs="Arial"/>
                <w:sz w:val="24"/>
                <w:szCs w:val="24"/>
              </w:rPr>
              <w:t>Legionellen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50BC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0BC0">
              <w:rPr>
                <w:rFonts w:ascii="Arial" w:eastAsia="Arial" w:hAnsi="Arial" w:cs="Arial"/>
                <w:sz w:val="24"/>
                <w:szCs w:val="24"/>
              </w:rPr>
              <w:t>Legionellose</w:t>
            </w:r>
            <w:proofErr w:type="spellEnd"/>
          </w:p>
        </w:tc>
        <w:tc>
          <w:tcPr>
            <w:tcW w:w="3822" w:type="dxa"/>
          </w:tcPr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Zusatzmaßnahmen Hygiene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Besucher informieren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Pr="00F50BC0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50BC0">
              <w:rPr>
                <w:rFonts w:ascii="Arial" w:eastAsia="Arial" w:hAnsi="Arial" w:cs="Arial"/>
                <w:sz w:val="24"/>
                <w:szCs w:val="24"/>
              </w:rPr>
              <w:t>Noro</w:t>
            </w:r>
            <w:proofErr w:type="spellEnd"/>
            <w:r w:rsidRPr="00F50BC0">
              <w:rPr>
                <w:rFonts w:ascii="Arial" w:eastAsia="Arial" w:hAnsi="Arial" w:cs="Arial"/>
                <w:sz w:val="24"/>
                <w:szCs w:val="24"/>
              </w:rPr>
              <w:t xml:space="preserve">- und </w:t>
            </w:r>
            <w:proofErr w:type="spellStart"/>
            <w:r w:rsidRPr="00F50BC0">
              <w:rPr>
                <w:rFonts w:ascii="Arial" w:eastAsia="Arial" w:hAnsi="Arial" w:cs="Arial"/>
                <w:sz w:val="24"/>
                <w:szCs w:val="24"/>
              </w:rPr>
              <w:t>Rota</w:t>
            </w:r>
            <w:proofErr w:type="spellEnd"/>
            <w:r w:rsidRPr="00F50BC0">
              <w:rPr>
                <w:rFonts w:ascii="Arial" w:eastAsia="Arial" w:hAnsi="Arial" w:cs="Arial"/>
                <w:sz w:val="24"/>
                <w:szCs w:val="24"/>
              </w:rPr>
              <w:t>-Viren</w:t>
            </w:r>
          </w:p>
        </w:tc>
        <w:tc>
          <w:tcPr>
            <w:tcW w:w="3822" w:type="dxa"/>
          </w:tcPr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Zusatzmaßnahmen Hygiene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Besucher informieren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Kontakt mit Salmonellen</w:t>
            </w:r>
          </w:p>
          <w:p w:rsidR="00CB3A6C" w:rsidRPr="00F50BC0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F50BC0">
              <w:rPr>
                <w:rFonts w:ascii="Arial" w:eastAsia="Arial" w:hAnsi="Arial" w:cs="Arial"/>
                <w:sz w:val="24"/>
                <w:szCs w:val="24"/>
              </w:rPr>
              <w:t>Salmonellen-Enteritis</w:t>
            </w:r>
          </w:p>
        </w:tc>
        <w:tc>
          <w:tcPr>
            <w:tcW w:w="3822" w:type="dxa"/>
          </w:tcPr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Zusatzmaßnahmen Hygiene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Besucher informieren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Hepatitis A – B – C</w:t>
            </w:r>
          </w:p>
          <w:p w:rsidR="00CB3A6C" w:rsidRPr="00F50BC0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F50BC0">
              <w:rPr>
                <w:rFonts w:ascii="Arial" w:eastAsia="Arial" w:hAnsi="Arial" w:cs="Arial"/>
                <w:sz w:val="24"/>
                <w:szCs w:val="24"/>
              </w:rPr>
              <w:t>Infektion über Kontakt mit Blut, z. B. Nadelstich-, Lanzetten- oder Schnittverletzung</w:t>
            </w:r>
          </w:p>
        </w:tc>
        <w:tc>
          <w:tcPr>
            <w:tcW w:w="3822" w:type="dxa"/>
          </w:tcPr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Zusatzmaßnahmen Hygiene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Besucher informieren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972BC3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50BC0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RPr="00CC32FB" w:rsidTr="00E751F5">
        <w:tc>
          <w:tcPr>
            <w:tcW w:w="1271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lastRenderedPageBreak/>
              <w:t>Anzahl</w:t>
            </w:r>
          </w:p>
        </w:tc>
        <w:tc>
          <w:tcPr>
            <w:tcW w:w="3969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CC32F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2FB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Tr="00E751F5">
        <w:tc>
          <w:tcPr>
            <w:tcW w:w="1271" w:type="dxa"/>
          </w:tcPr>
          <w:p w:rsidR="00CB3A6C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Parasiten </w:t>
            </w:r>
          </w:p>
          <w:p w:rsidR="00CB3A6C" w:rsidRPr="005E27C9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5E27C9">
              <w:rPr>
                <w:rFonts w:ascii="Arial" w:eastAsia="Arial" w:hAnsi="Arial" w:cs="Arial"/>
                <w:sz w:val="24"/>
                <w:szCs w:val="24"/>
              </w:rPr>
              <w:t>Übertragung von Parasiten</w:t>
            </w:r>
          </w:p>
        </w:tc>
        <w:tc>
          <w:tcPr>
            <w:tcW w:w="3822" w:type="dxa"/>
          </w:tcPr>
          <w:p w:rsidR="00CB3A6C" w:rsidRPr="005E27C9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5E27C9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5E27C9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5E27C9">
              <w:rPr>
                <w:rFonts w:ascii="Arial" w:hAnsi="Arial" w:cs="Arial"/>
                <w:sz w:val="24"/>
                <w:szCs w:val="24"/>
              </w:rPr>
              <w:t>Zusatzmaßnahmen Hygiene</w:t>
            </w:r>
          </w:p>
          <w:p w:rsidR="00CB3A6C" w:rsidRPr="005E27C9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5E27C9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5E27C9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5E27C9">
              <w:rPr>
                <w:rFonts w:ascii="Arial" w:hAnsi="Arial" w:cs="Arial"/>
                <w:sz w:val="24"/>
                <w:szCs w:val="24"/>
              </w:rPr>
              <w:t>Besucher informieren</w:t>
            </w:r>
          </w:p>
          <w:p w:rsidR="00CB3A6C" w:rsidRPr="005E27C9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5E27C9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5E27C9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5E27C9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5E27C9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5E27C9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F50BC0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5E27C9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</w:tbl>
    <w:p w:rsidR="00CB3A6C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Pr="00D22C7F" w:rsidRDefault="00CB3A6C" w:rsidP="00CB3A6C">
      <w:pPr>
        <w:spacing w:after="0"/>
        <w:rPr>
          <w:rFonts w:ascii="Arial" w:hAnsi="Arial" w:cs="Arial"/>
          <w:b/>
          <w:sz w:val="24"/>
          <w:szCs w:val="24"/>
        </w:rPr>
      </w:pPr>
      <w:r w:rsidRPr="00D22C7F">
        <w:rPr>
          <w:rFonts w:ascii="Arial" w:hAnsi="Arial" w:cs="Arial"/>
          <w:b/>
          <w:sz w:val="24"/>
          <w:szCs w:val="24"/>
        </w:rPr>
        <w:t>Risikogruppe 3 – entspricht Schutzstufe 3:</w:t>
      </w:r>
    </w:p>
    <w:p w:rsidR="00CB3A6C" w:rsidRPr="00D22C7F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2C7F">
        <w:rPr>
          <w:rFonts w:ascii="Arial" w:hAnsi="Arial" w:cs="Arial"/>
          <w:sz w:val="24"/>
          <w:szCs w:val="24"/>
        </w:rPr>
        <w:t>Biologische Arbeitsstoffe, die eine schwere Krankheit beim Menschen hervorrufen können und eine ernste Gefahr für die Beschäftigten darstellen können; die Gefahr der Verbreitung des Stoffes in der Bevölkerung kann bestehen, doch ist normalerweise eine wirksame Vorbeugung oder Behandlung möglich.</w:t>
      </w: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822"/>
      </w:tblGrid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3969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D22C7F">
              <w:rPr>
                <w:rFonts w:ascii="Arial" w:eastAsia="Arial" w:hAnsi="Arial" w:cs="Arial"/>
                <w:sz w:val="24"/>
                <w:szCs w:val="24"/>
              </w:rPr>
              <w:t xml:space="preserve">HIV </w:t>
            </w:r>
          </w:p>
          <w:p w:rsidR="00CB3A6C" w:rsidRPr="00D22C7F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D22C7F">
              <w:rPr>
                <w:rFonts w:ascii="Arial" w:eastAsia="Arial" w:hAnsi="Arial" w:cs="Arial"/>
                <w:sz w:val="24"/>
                <w:szCs w:val="24"/>
              </w:rPr>
              <w:t>Infektion über Kontakt mit Blut, z. B. Nadelstich-, Lanzetten- oder Schnittverletzung</w:t>
            </w:r>
          </w:p>
        </w:tc>
        <w:tc>
          <w:tcPr>
            <w:tcW w:w="3822" w:type="dxa"/>
          </w:tcPr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Zusatzmaßnahmen Hygiene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Besucher informieren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D22C7F">
              <w:rPr>
                <w:rFonts w:ascii="Arial" w:eastAsia="Arial" w:hAnsi="Arial" w:cs="Arial"/>
                <w:sz w:val="24"/>
                <w:szCs w:val="24"/>
              </w:rPr>
              <w:t xml:space="preserve">Tuberkulose (Tbc) </w:t>
            </w:r>
          </w:p>
          <w:p w:rsidR="00CB3A6C" w:rsidRPr="00D22C7F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D22C7F">
              <w:rPr>
                <w:rFonts w:ascii="Arial" w:eastAsia="Arial" w:hAnsi="Arial" w:cs="Arial"/>
                <w:sz w:val="24"/>
                <w:szCs w:val="24"/>
              </w:rPr>
              <w:t>Übertragung durch Tröpfchen, z. B. Husten</w:t>
            </w:r>
          </w:p>
        </w:tc>
        <w:tc>
          <w:tcPr>
            <w:tcW w:w="3822" w:type="dxa"/>
          </w:tcPr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Zusatzmaßnahmen Hygiene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Besucher informieren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</w:tc>
      </w:tr>
    </w:tbl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Pr="00D22C7F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22C7F">
        <w:rPr>
          <w:rFonts w:ascii="Arial" w:hAnsi="Arial" w:cs="Arial"/>
          <w:b/>
          <w:sz w:val="24"/>
          <w:szCs w:val="24"/>
        </w:rPr>
        <w:lastRenderedPageBreak/>
        <w:t>Risikogruppe 4 – entspricht Schutzstufe 4:</w:t>
      </w:r>
    </w:p>
    <w:p w:rsidR="00CB3A6C" w:rsidRPr="00D22C7F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2C7F">
        <w:rPr>
          <w:rFonts w:ascii="Arial" w:hAnsi="Arial" w:cs="Arial"/>
          <w:sz w:val="24"/>
          <w:szCs w:val="24"/>
        </w:rPr>
        <w:t>Biologische Arbeitsstoffe, die eine schwere Krankheit beim Menschen hervorrufen und eine ernste Gefahr für die Beschäftigten darstellen können; die Gefahr der Verbreitung des Stoffes in der Bevölkerung ist unter Umständen groß; normalerweise ist eine wirksame Vorbeugung oder Behandlung nicht möglich.</w:t>
      </w: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1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822"/>
      </w:tblGrid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3969" w:type="dxa"/>
          </w:tcPr>
          <w:p w:rsidR="00CB3A6C" w:rsidRPr="00D22C7F" w:rsidRDefault="00CB3A6C" w:rsidP="00E751F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D22C7F" w:rsidRDefault="00CB3A6C" w:rsidP="00E751F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Pr="00D22C7F" w:rsidRDefault="00CB3A6C" w:rsidP="00E751F5">
            <w:pPr>
              <w:suppressLineNumbers/>
              <w:autoSpaceDE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2" w:type="dxa"/>
            <w:vMerge w:val="restart"/>
          </w:tcPr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Zusatzmaßnahmen Hygiene</w:t>
            </w:r>
          </w:p>
          <w:p w:rsidR="00CB3A6C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schulen und unterweisen</w:t>
            </w:r>
          </w:p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Besucher informieren</w:t>
            </w:r>
          </w:p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Standard umsetzen</w:t>
            </w:r>
          </w:p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PSA Nutzung</w:t>
            </w:r>
          </w:p>
          <w:p w:rsidR="00CB3A6C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Umgebungshygiene umsetzen gemäß Reinigungs- und Hygieneplan</w:t>
            </w:r>
          </w:p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 mit Arzt und Hygienepersonal absprechen</w:t>
            </w:r>
          </w:p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22C7F">
              <w:rPr>
                <w:rFonts w:ascii="Arial" w:hAnsi="Arial" w:cs="Arial"/>
                <w:sz w:val="24"/>
                <w:szCs w:val="24"/>
              </w:rPr>
              <w:t>Dokumentation umsetzen</w:t>
            </w:r>
          </w:p>
          <w:p w:rsidR="00CB3A6C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Zusatzmaßnahmen:</w:t>
            </w:r>
          </w:p>
        </w:tc>
      </w:tr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Pr="00D22C7F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2" w:type="dxa"/>
            <w:vMerge/>
          </w:tcPr>
          <w:p w:rsidR="00CB3A6C" w:rsidRPr="00D22C7F" w:rsidRDefault="00CB3A6C" w:rsidP="00E751F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2" w:type="dxa"/>
            <w:vMerge/>
          </w:tcPr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Pr="00C64BEB" w:rsidRDefault="00CB3A6C" w:rsidP="00CB3A6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Teil B </w:t>
      </w:r>
      <w:r w:rsidRPr="00C64BEB">
        <w:rPr>
          <w:rFonts w:ascii="Arial" w:hAnsi="Arial" w:cs="Arial"/>
          <w:b/>
          <w:sz w:val="24"/>
          <w:szCs w:val="24"/>
        </w:rPr>
        <w:t xml:space="preserve">Risikobewertung </w:t>
      </w:r>
      <w:r>
        <w:rPr>
          <w:rFonts w:ascii="Arial" w:hAnsi="Arial" w:cs="Arial"/>
          <w:b/>
          <w:sz w:val="24"/>
          <w:szCs w:val="24"/>
        </w:rPr>
        <w:t>Pflegepersonal</w:t>
      </w:r>
    </w:p>
    <w:p w:rsidR="00CB3A6C" w:rsidRPr="00C64BEB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Pr="00C64BEB" w:rsidRDefault="00CB3A6C" w:rsidP="00CB3A6C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3"/>
        <w:rPr>
          <w:rFonts w:ascii="Arial" w:eastAsia="Microsoft YaHei" w:hAnsi="Arial" w:cs="Mangal"/>
          <w:b/>
          <w:bCs/>
          <w:iCs/>
          <w:kern w:val="3"/>
          <w:sz w:val="24"/>
          <w:szCs w:val="24"/>
          <w:lang w:eastAsia="ar-SA" w:bidi="hi-IN"/>
        </w:rPr>
      </w:pPr>
      <w:r w:rsidRPr="00C64BEB">
        <w:rPr>
          <w:rFonts w:ascii="Arial" w:eastAsia="Microsoft YaHei" w:hAnsi="Arial" w:cs="Mangal"/>
          <w:b/>
          <w:bCs/>
          <w:iCs/>
          <w:kern w:val="3"/>
          <w:sz w:val="24"/>
          <w:szCs w:val="24"/>
          <w:lang w:eastAsia="ar-SA" w:bidi="hi-IN"/>
        </w:rPr>
        <w:t>Risikogruppe 1 – keine Schutzstufe:</w:t>
      </w:r>
    </w:p>
    <w:p w:rsidR="00CB3A6C" w:rsidRPr="00C64BEB" w:rsidRDefault="00CB3A6C" w:rsidP="00CB3A6C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3"/>
        <w:rPr>
          <w:rFonts w:ascii="Arial" w:eastAsia="Microsoft YaHei" w:hAnsi="Arial" w:cs="Mangal"/>
          <w:b/>
          <w:bCs/>
          <w:iCs/>
          <w:kern w:val="3"/>
          <w:sz w:val="24"/>
          <w:szCs w:val="24"/>
          <w:lang w:eastAsia="ar-SA" w:bidi="hi-IN"/>
        </w:rPr>
      </w:pPr>
    </w:p>
    <w:p w:rsidR="00CB3A6C" w:rsidRPr="00C64BEB" w:rsidRDefault="00CB3A6C" w:rsidP="00CB3A6C">
      <w:pPr>
        <w:spacing w:after="0"/>
        <w:jc w:val="both"/>
        <w:rPr>
          <w:rFonts w:ascii="Arial" w:eastAsia="Microsoft YaHei" w:hAnsi="Arial" w:cs="Mangal"/>
          <w:bCs/>
          <w:iCs/>
          <w:kern w:val="3"/>
          <w:sz w:val="24"/>
          <w:szCs w:val="24"/>
          <w:lang w:eastAsia="ar-SA" w:bidi="hi-IN"/>
        </w:rPr>
      </w:pPr>
      <w:r w:rsidRPr="00C64BEB">
        <w:rPr>
          <w:rFonts w:ascii="Arial" w:eastAsia="Microsoft YaHei" w:hAnsi="Arial" w:cs="Mangal"/>
          <w:bCs/>
          <w:iCs/>
          <w:kern w:val="3"/>
          <w:sz w:val="24"/>
          <w:szCs w:val="24"/>
          <w:lang w:eastAsia="ar-SA" w:bidi="hi-IN"/>
        </w:rPr>
        <w:t>Biologische Arbeitsstoffe, bei denen es unwahrscheinlich ist, dass sie Krankheiten verursachen.</w:t>
      </w:r>
    </w:p>
    <w:p w:rsidR="00CB3A6C" w:rsidRPr="00C64BEB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822"/>
      </w:tblGrid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EB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3969" w:type="dxa"/>
          </w:tcPr>
          <w:p w:rsidR="00CB3A6C" w:rsidRPr="00C64BE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EB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C64BE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EB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64BEB">
              <w:rPr>
                <w:rFonts w:ascii="Arial" w:hAnsi="Arial" w:cs="Arial"/>
                <w:sz w:val="24"/>
                <w:szCs w:val="24"/>
              </w:rPr>
              <w:t>Keine</w:t>
            </w:r>
          </w:p>
        </w:tc>
        <w:tc>
          <w:tcPr>
            <w:tcW w:w="3822" w:type="dxa"/>
          </w:tcPr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64BEB">
              <w:rPr>
                <w:rFonts w:ascii="Arial" w:hAnsi="Arial" w:cs="Arial"/>
                <w:sz w:val="24"/>
                <w:szCs w:val="24"/>
              </w:rPr>
              <w:t>Keine</w:t>
            </w:r>
          </w:p>
        </w:tc>
      </w:tr>
    </w:tbl>
    <w:p w:rsidR="00CB3A6C" w:rsidRPr="00C64BEB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Pr="00C64BEB" w:rsidRDefault="00CB3A6C" w:rsidP="00CB3A6C">
      <w:pPr>
        <w:spacing w:after="0"/>
        <w:rPr>
          <w:rFonts w:ascii="Arial" w:hAnsi="Arial" w:cs="Arial"/>
          <w:b/>
          <w:sz w:val="24"/>
          <w:szCs w:val="24"/>
        </w:rPr>
      </w:pPr>
      <w:r w:rsidRPr="00C64BEB">
        <w:rPr>
          <w:rFonts w:ascii="Arial" w:hAnsi="Arial" w:cs="Arial"/>
          <w:b/>
          <w:sz w:val="24"/>
          <w:szCs w:val="24"/>
        </w:rPr>
        <w:t>Risikogruppe 2 – entspricht Schutzstufe 2:</w:t>
      </w:r>
    </w:p>
    <w:p w:rsidR="00CB3A6C" w:rsidRPr="00C64BEB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Pr="00C64BEB" w:rsidRDefault="00CB3A6C" w:rsidP="00CB3A6C">
      <w:pPr>
        <w:spacing w:after="0"/>
        <w:rPr>
          <w:rFonts w:ascii="Arial" w:hAnsi="Arial" w:cs="Arial"/>
          <w:sz w:val="24"/>
          <w:szCs w:val="24"/>
        </w:rPr>
      </w:pPr>
      <w:r w:rsidRPr="00C64BEB">
        <w:rPr>
          <w:rFonts w:ascii="Arial" w:hAnsi="Arial" w:cs="Arial"/>
          <w:sz w:val="24"/>
          <w:szCs w:val="24"/>
        </w:rPr>
        <w:t>Biologische Arbeitsstoffe, die eine Krankheit beim Menschen hervorrufen können und eine Gefahr für die Beschäftigten darstellen können; eine Verbreitung des Stoffes in der Bevölkerung ist unwahrscheinlich. Eine wirksame Vorbeugung oder Behandlung ist normalerweise möglich.</w:t>
      </w:r>
    </w:p>
    <w:p w:rsidR="00CB3A6C" w:rsidRPr="00C64BEB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822"/>
      </w:tblGrid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EB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3969" w:type="dxa"/>
          </w:tcPr>
          <w:p w:rsidR="00CB3A6C" w:rsidRPr="00C64BE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EB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C64BE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EB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 xml:space="preserve">Nichtbefolgung der Vorschriften zur Personalhygiene </w:t>
            </w:r>
          </w:p>
          <w:p w:rsidR="00CB3A6C" w:rsidRPr="002D4CA2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>Nicht wirksame Händedesinfektion und kontaminierte Kleidung führen zur Keimübertragung</w:t>
            </w:r>
          </w:p>
        </w:tc>
        <w:tc>
          <w:tcPr>
            <w:tcW w:w="3822" w:type="dxa"/>
          </w:tcPr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unterweisen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Dienstaufsicht ausüben</w:t>
            </w:r>
          </w:p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>Schutzkleidung nicht in ausreichendem Maß vorhanden</w:t>
            </w:r>
          </w:p>
          <w:p w:rsidR="00CB3A6C" w:rsidRPr="002D4CA2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>Regeln zum Eigenschutz können nicht befolgt werden</w:t>
            </w:r>
          </w:p>
        </w:tc>
        <w:tc>
          <w:tcPr>
            <w:tcW w:w="3822" w:type="dxa"/>
          </w:tcPr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unterweisen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Dienstaufsicht ausüben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Beschaffungsmaßnahme einleiten</w:t>
            </w:r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 xml:space="preserve">Schutzkleidung wird nicht, wie geregelt,  angelegt </w:t>
            </w:r>
          </w:p>
          <w:p w:rsidR="00CB3A6C" w:rsidRPr="002D4CA2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>Infektionsrisiko für Bewohner und MA</w:t>
            </w:r>
          </w:p>
        </w:tc>
        <w:tc>
          <w:tcPr>
            <w:tcW w:w="3822" w:type="dxa"/>
          </w:tcPr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unterweisen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Dienstaufsicht ausüben</w:t>
            </w:r>
          </w:p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 xml:space="preserve">Spender zur Hygienischen Händedesinfektion sind nicht in ausreichendem Maße vorhanden </w:t>
            </w:r>
          </w:p>
          <w:p w:rsidR="00CB3A6C" w:rsidRPr="002D4CA2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>MA können keine regelgerechte Hygienische Hände</w:t>
            </w:r>
            <w:r>
              <w:rPr>
                <w:rFonts w:ascii="Arial" w:eastAsia="Arial" w:hAnsi="Arial" w:cs="Arial"/>
                <w:sz w:val="24"/>
                <w:szCs w:val="24"/>
              </w:rPr>
              <w:t>des</w:t>
            </w:r>
            <w:r w:rsidRPr="002D4CA2">
              <w:rPr>
                <w:rFonts w:ascii="Arial" w:eastAsia="Arial" w:hAnsi="Arial" w:cs="Arial"/>
                <w:sz w:val="24"/>
                <w:szCs w:val="24"/>
              </w:rPr>
              <w:t>infektion durchführen</w:t>
            </w:r>
          </w:p>
        </w:tc>
        <w:tc>
          <w:tcPr>
            <w:tcW w:w="3822" w:type="dxa"/>
          </w:tcPr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unterweisen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Dienstaufsicht ausüben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Beschaffungsmaßnahme einleiten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EB">
              <w:rPr>
                <w:rFonts w:ascii="Arial" w:hAnsi="Arial" w:cs="Arial"/>
                <w:b/>
                <w:sz w:val="24"/>
                <w:szCs w:val="24"/>
              </w:rPr>
              <w:lastRenderedPageBreak/>
              <w:t>Anzahl</w:t>
            </w:r>
          </w:p>
        </w:tc>
        <w:tc>
          <w:tcPr>
            <w:tcW w:w="3969" w:type="dxa"/>
          </w:tcPr>
          <w:p w:rsidR="00CB3A6C" w:rsidRPr="00C64BE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EB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C64BEB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EB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 xml:space="preserve">Hygienische Händewaschung und Desinfektion werden nicht / nicht regelrecht durchgeführt </w:t>
            </w:r>
          </w:p>
          <w:p w:rsidR="00CB3A6C" w:rsidRPr="002D4CA2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>Keimübertragung über die Hände – dadurch Infektionsrisiko für Bewohner und MA</w:t>
            </w:r>
          </w:p>
        </w:tc>
        <w:tc>
          <w:tcPr>
            <w:tcW w:w="3822" w:type="dxa"/>
          </w:tcPr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unterweisen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Dienstaufsicht ausüben</w:t>
            </w:r>
          </w:p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 xml:space="preserve">Hautirritationen oder offene Läsionen an den Händen </w:t>
            </w:r>
          </w:p>
          <w:p w:rsidR="00CB3A6C" w:rsidRPr="002D4CA2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2D4CA2">
              <w:rPr>
                <w:rFonts w:ascii="Arial" w:eastAsia="Arial" w:hAnsi="Arial" w:cs="Arial"/>
                <w:sz w:val="24"/>
                <w:szCs w:val="24"/>
              </w:rPr>
              <w:t>eine effektive Händedesinfektion kann nicht erfolgen</w:t>
            </w:r>
          </w:p>
        </w:tc>
        <w:tc>
          <w:tcPr>
            <w:tcW w:w="3822" w:type="dxa"/>
          </w:tcPr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unterweisen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Dienstaufsicht ausüben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bereitstellen</w:t>
            </w:r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BC36C3">
              <w:rPr>
                <w:rFonts w:ascii="Arial" w:eastAsia="Arial" w:hAnsi="Arial" w:cs="Arial"/>
                <w:sz w:val="24"/>
                <w:szCs w:val="24"/>
              </w:rPr>
              <w:t xml:space="preserve">Es erfolgt eine unzureichende oder keine Trennung der Dienstkleidung und Privatwäsche </w:t>
            </w:r>
          </w:p>
          <w:p w:rsidR="00CB3A6C" w:rsidRPr="00BC36C3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BC36C3">
              <w:rPr>
                <w:rFonts w:ascii="Arial" w:eastAsia="Arial" w:hAnsi="Arial" w:cs="Arial"/>
                <w:sz w:val="24"/>
                <w:szCs w:val="24"/>
              </w:rPr>
              <w:t>Weiterverbreitung von Erregern vom Dienstbereich/Wohnbereich in den Privatbereich und ggf. weitere Umgebung, z. B. beim Einkauf - und umgekehrt</w:t>
            </w:r>
          </w:p>
        </w:tc>
        <w:tc>
          <w:tcPr>
            <w:tcW w:w="3822" w:type="dxa"/>
          </w:tcPr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unterweisen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Dienstaufsicht ausüben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Beschaffungsmaßnahme einleiten</w:t>
            </w:r>
          </w:p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A6C" w:rsidRPr="00C64BEB" w:rsidTr="00E751F5">
        <w:tc>
          <w:tcPr>
            <w:tcW w:w="1271" w:type="dxa"/>
          </w:tcPr>
          <w:p w:rsidR="00CB3A6C" w:rsidRPr="00C64BEB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BC36C3">
              <w:rPr>
                <w:rFonts w:ascii="Arial" w:eastAsia="Arial" w:hAnsi="Arial" w:cs="Arial"/>
                <w:sz w:val="24"/>
                <w:szCs w:val="24"/>
              </w:rPr>
              <w:t xml:space="preserve">Nichtbefolgung der Vorschriften zur Personalhygiene </w:t>
            </w:r>
          </w:p>
          <w:p w:rsidR="00CB3A6C" w:rsidRPr="00BC36C3" w:rsidRDefault="00CB3A6C" w:rsidP="00CB3A6C">
            <w:pPr>
              <w:pStyle w:val="Listenabsatz"/>
              <w:numPr>
                <w:ilvl w:val="0"/>
                <w:numId w:val="4"/>
              </w:num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  <w:r w:rsidRPr="00BC36C3">
              <w:rPr>
                <w:rFonts w:ascii="Arial" w:eastAsia="Arial" w:hAnsi="Arial" w:cs="Arial"/>
                <w:sz w:val="24"/>
                <w:szCs w:val="24"/>
              </w:rPr>
              <w:t>Nicht wirksame Händedesinfektion und kontaminierte Kleidung führen zur Keimübertragung</w:t>
            </w:r>
          </w:p>
        </w:tc>
        <w:tc>
          <w:tcPr>
            <w:tcW w:w="3822" w:type="dxa"/>
          </w:tcPr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belehren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Personal unterweisen</w:t>
            </w:r>
          </w:p>
          <w:p w:rsidR="00CB3A6C" w:rsidRPr="002D4CA2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Dienstaufsicht ausüben</w:t>
            </w:r>
          </w:p>
          <w:p w:rsidR="00CB3A6C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2D4CA2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  <w:p w:rsidR="00CB3A6C" w:rsidRPr="00C64BEB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PSA bereitstellen</w:t>
            </w:r>
          </w:p>
        </w:tc>
      </w:tr>
    </w:tbl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Pr="00D22C7F" w:rsidRDefault="00CB3A6C" w:rsidP="00CB3A6C">
      <w:pPr>
        <w:spacing w:after="0"/>
        <w:rPr>
          <w:rFonts w:ascii="Arial" w:hAnsi="Arial" w:cs="Arial"/>
          <w:b/>
          <w:sz w:val="24"/>
          <w:szCs w:val="24"/>
        </w:rPr>
      </w:pPr>
      <w:r w:rsidRPr="00D22C7F">
        <w:rPr>
          <w:rFonts w:ascii="Arial" w:hAnsi="Arial" w:cs="Arial"/>
          <w:b/>
          <w:sz w:val="24"/>
          <w:szCs w:val="24"/>
        </w:rPr>
        <w:t>Risikogruppe 3 – entspricht Schutzstufe 3:</w:t>
      </w:r>
    </w:p>
    <w:p w:rsidR="00CB3A6C" w:rsidRPr="00D22C7F" w:rsidRDefault="00CB3A6C" w:rsidP="00CB3A6C">
      <w:pPr>
        <w:spacing w:after="0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2C7F">
        <w:rPr>
          <w:rFonts w:ascii="Arial" w:hAnsi="Arial" w:cs="Arial"/>
          <w:sz w:val="24"/>
          <w:szCs w:val="24"/>
        </w:rPr>
        <w:t>Biologische Arbeitsstoffe, die eine schwere Krankheit beim Menschen hervorrufen können und eine ernste Gefahr für die Beschäftigten darstellen können; die Gefahr der Verbreitung des Stoffes in der Bevölkerung kann bestehen, doch ist normalerweise eine wirksame Vorbeugung oder Behandlung möglich.</w:t>
      </w: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822"/>
      </w:tblGrid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3969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Pr="00A60750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CB3A6C" w:rsidRPr="00A60750" w:rsidRDefault="00CB3A6C" w:rsidP="00E751F5">
            <w:pPr>
              <w:suppressLineNumber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:rsidR="00CB3A6C" w:rsidRPr="00D22C7F" w:rsidRDefault="00CB3A6C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B3A6C" w:rsidRPr="00D22C7F" w:rsidRDefault="00CB3A6C" w:rsidP="00CB3A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22C7F">
        <w:rPr>
          <w:rFonts w:ascii="Arial" w:hAnsi="Arial" w:cs="Arial"/>
          <w:b/>
          <w:sz w:val="24"/>
          <w:szCs w:val="24"/>
        </w:rPr>
        <w:lastRenderedPageBreak/>
        <w:t>Risikogruppe 4 – entspricht Schutzstufe 4:</w:t>
      </w:r>
    </w:p>
    <w:p w:rsidR="00CB3A6C" w:rsidRPr="00D22C7F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2C7F">
        <w:rPr>
          <w:rFonts w:ascii="Arial" w:hAnsi="Arial" w:cs="Arial"/>
          <w:sz w:val="24"/>
          <w:szCs w:val="24"/>
        </w:rPr>
        <w:t>Biologische Arbeitsstoffe, die eine schwere Krankheit beim Menschen hervorrufen und eine ernste Gefahr für die Beschäftigten darstellen können; die Gefahr der Verbreitung des Stoffes in der Bevölkerung ist unter Umständen groß; normalerweise ist eine wirksame Vorbeugung oder Behandlung nicht möglich.</w:t>
      </w:r>
    </w:p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21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822"/>
      </w:tblGrid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Anzahl</w:t>
            </w:r>
          </w:p>
        </w:tc>
        <w:tc>
          <w:tcPr>
            <w:tcW w:w="3969" w:type="dxa"/>
          </w:tcPr>
          <w:p w:rsidR="00CB3A6C" w:rsidRPr="00D22C7F" w:rsidRDefault="00CB3A6C" w:rsidP="00E751F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Risikogruppe</w:t>
            </w:r>
          </w:p>
        </w:tc>
        <w:tc>
          <w:tcPr>
            <w:tcW w:w="3822" w:type="dxa"/>
          </w:tcPr>
          <w:p w:rsidR="00CB3A6C" w:rsidRPr="00D22C7F" w:rsidRDefault="00CB3A6C" w:rsidP="00E751F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2C7F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</w:tr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A6C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2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3A6C" w:rsidRPr="00D22C7F" w:rsidTr="00E751F5">
        <w:tc>
          <w:tcPr>
            <w:tcW w:w="1271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A6C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3A6C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2" w:type="dxa"/>
          </w:tcPr>
          <w:p w:rsidR="00CB3A6C" w:rsidRPr="00D22C7F" w:rsidRDefault="00CB3A6C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B3A6C" w:rsidTr="00E751F5">
        <w:tc>
          <w:tcPr>
            <w:tcW w:w="9062" w:type="dxa"/>
            <w:gridSpan w:val="2"/>
          </w:tcPr>
          <w:p w:rsidR="00CB3A6C" w:rsidRPr="00E1226A" w:rsidRDefault="00CB3A6C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226A">
              <w:rPr>
                <w:rFonts w:ascii="Arial" w:hAnsi="Arial" w:cs="Arial"/>
                <w:b/>
                <w:sz w:val="24"/>
                <w:szCs w:val="24"/>
              </w:rPr>
              <w:t>Unterzeichnungsfeld (PDL, BL / SL, HL)</w:t>
            </w:r>
          </w:p>
        </w:tc>
      </w:tr>
      <w:tr w:rsidR="00CB3A6C" w:rsidTr="00E751F5">
        <w:tc>
          <w:tcPr>
            <w:tcW w:w="2689" w:type="dxa"/>
          </w:tcPr>
          <w:p w:rsidR="00CB3A6C" w:rsidRDefault="00CB3A6C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373" w:type="dxa"/>
          </w:tcPr>
          <w:p w:rsidR="00CB3A6C" w:rsidRDefault="00CB3A6C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A6C" w:rsidTr="00E751F5">
        <w:tc>
          <w:tcPr>
            <w:tcW w:w="2689" w:type="dxa"/>
          </w:tcPr>
          <w:p w:rsidR="00CB3A6C" w:rsidRDefault="00CB3A6C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373" w:type="dxa"/>
          </w:tcPr>
          <w:p w:rsidR="00CB3A6C" w:rsidRDefault="00CB3A6C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A6C" w:rsidTr="00E751F5">
        <w:tc>
          <w:tcPr>
            <w:tcW w:w="2689" w:type="dxa"/>
          </w:tcPr>
          <w:p w:rsidR="00CB3A6C" w:rsidRDefault="00CB3A6C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373" w:type="dxa"/>
          </w:tcPr>
          <w:p w:rsidR="00CB3A6C" w:rsidRDefault="00CB3A6C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3A6C" w:rsidRDefault="00CB3A6C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CB3A6C" w:rsidTr="00E751F5">
        <w:tc>
          <w:tcPr>
            <w:tcW w:w="6374" w:type="dxa"/>
          </w:tcPr>
          <w:p w:rsidR="00CB3A6C" w:rsidRDefault="00CB3A6C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Nächste Prüfung</w:t>
            </w:r>
          </w:p>
        </w:tc>
        <w:tc>
          <w:tcPr>
            <w:tcW w:w="2688" w:type="dxa"/>
          </w:tcPr>
          <w:p w:rsidR="00CB3A6C" w:rsidRPr="00D52A11" w:rsidRDefault="00CB3A6C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B3A6C" w:rsidRDefault="00CB3A6C" w:rsidP="00CB3A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Pr="00CB3A6C" w:rsidRDefault="00CB3A6C" w:rsidP="00CB3A6C"/>
    <w:sectPr w:rsidR="00CB3A6C" w:rsidRPr="00CB3A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EAF"/>
    <w:multiLevelType w:val="hybridMultilevel"/>
    <w:tmpl w:val="0CCC5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C76E3"/>
    <w:multiLevelType w:val="hybridMultilevel"/>
    <w:tmpl w:val="C818C09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5FB2110"/>
    <w:multiLevelType w:val="hybridMultilevel"/>
    <w:tmpl w:val="79B2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C2936"/>
    <w:multiLevelType w:val="hybridMultilevel"/>
    <w:tmpl w:val="5128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CB3A6C"/>
    <w:rsid w:val="00D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3A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1304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cp:lastPrinted>2019-04-20T11:11:00Z</cp:lastPrinted>
  <dcterms:created xsi:type="dcterms:W3CDTF">2019-04-20T11:09:00Z</dcterms:created>
  <dcterms:modified xsi:type="dcterms:W3CDTF">2019-04-20T11:15:00Z</dcterms:modified>
</cp:coreProperties>
</file>