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8"/>
        <w:tblW w:w="0" w:type="auto"/>
        <w:tblLook w:val="04A0" w:firstRow="1" w:lastRow="0" w:firstColumn="1" w:lastColumn="0" w:noHBand="0" w:noVBand="1"/>
      </w:tblPr>
      <w:tblGrid>
        <w:gridCol w:w="7751"/>
        <w:gridCol w:w="1311"/>
      </w:tblGrid>
      <w:tr w:rsidR="000F2068" w:rsidRPr="000F2068" w:rsidTr="00E751F5">
        <w:tc>
          <w:tcPr>
            <w:tcW w:w="7792" w:type="dxa"/>
          </w:tcPr>
          <w:p w:rsidR="000F2068" w:rsidRPr="000F2068" w:rsidRDefault="000F2068" w:rsidP="000F2068">
            <w:pPr>
              <w:rPr>
                <w:rFonts w:ascii="Arial" w:hAnsi="Arial" w:cs="Arial"/>
                <w:sz w:val="24"/>
                <w:szCs w:val="24"/>
              </w:rPr>
            </w:pPr>
            <w:r w:rsidRPr="000F2068">
              <w:rPr>
                <w:rFonts w:ascii="Arial" w:hAnsi="Arial" w:cs="Arial"/>
                <w:sz w:val="24"/>
                <w:szCs w:val="24"/>
              </w:rPr>
              <w:t>Prävention von  Atemwegsinfektionen</w:t>
            </w:r>
          </w:p>
        </w:tc>
        <w:tc>
          <w:tcPr>
            <w:tcW w:w="1270" w:type="dxa"/>
          </w:tcPr>
          <w:p w:rsidR="000F2068" w:rsidRPr="000F2068" w:rsidRDefault="000F2068" w:rsidP="000F2068">
            <w:pPr>
              <w:jc w:val="center"/>
              <w:rPr>
                <w:rFonts w:ascii="Arial" w:hAnsi="Arial" w:cs="Arial"/>
                <w:sz w:val="24"/>
                <w:szCs w:val="24"/>
              </w:rPr>
            </w:pPr>
            <w:r w:rsidRPr="000F2068">
              <w:rPr>
                <w:rFonts w:ascii="Arial" w:hAnsi="Arial" w:cs="Arial"/>
                <w:sz w:val="24"/>
                <w:szCs w:val="24"/>
              </w:rPr>
              <w:t>O2R11.10</w:t>
            </w:r>
          </w:p>
        </w:tc>
      </w:tr>
    </w:tbl>
    <w:p w:rsidR="000F2068" w:rsidRPr="000F2068" w:rsidRDefault="000F2068" w:rsidP="000F2068">
      <w:pPr>
        <w:spacing w:after="0"/>
        <w:jc w:val="both"/>
        <w:rPr>
          <w:rFonts w:ascii="Arial" w:hAnsi="Arial" w:cs="Arial"/>
          <w:sz w:val="24"/>
          <w:szCs w:val="24"/>
        </w:rPr>
      </w:pPr>
      <w:bookmarkStart w:id="0" w:name="_GoBack"/>
      <w:bookmarkEnd w:id="0"/>
    </w:p>
    <w:p w:rsidR="000F2068" w:rsidRPr="000F2068" w:rsidRDefault="000F2068" w:rsidP="000F2068">
      <w:pPr>
        <w:spacing w:after="0"/>
        <w:jc w:val="both"/>
        <w:rPr>
          <w:rFonts w:ascii="Arial" w:hAnsi="Arial" w:cs="Arial"/>
          <w:sz w:val="24"/>
          <w:szCs w:val="24"/>
        </w:rPr>
      </w:pPr>
      <w:r w:rsidRPr="000F2068">
        <w:rPr>
          <w:rFonts w:ascii="Arial" w:hAnsi="Arial" w:cs="Arial"/>
          <w:sz w:val="24"/>
          <w:szCs w:val="24"/>
        </w:rPr>
        <w:t>Infektionen der Atemwege einschließlich der Virusgrippe sind die zweithäufigsten Infektionen bei älteren Menschen.</w:t>
      </w:r>
    </w:p>
    <w:p w:rsidR="000F2068" w:rsidRPr="000F2068" w:rsidRDefault="000F2068" w:rsidP="000F2068">
      <w:pPr>
        <w:spacing w:after="0"/>
        <w:jc w:val="both"/>
        <w:rPr>
          <w:rFonts w:ascii="Arial" w:hAnsi="Arial" w:cs="Arial"/>
          <w:sz w:val="24"/>
          <w:szCs w:val="24"/>
        </w:rPr>
      </w:pPr>
    </w:p>
    <w:p w:rsidR="000F2068" w:rsidRPr="000F2068" w:rsidRDefault="000F2068" w:rsidP="000F2068">
      <w:pPr>
        <w:spacing w:after="0"/>
        <w:jc w:val="both"/>
        <w:rPr>
          <w:rFonts w:ascii="Arial" w:hAnsi="Arial" w:cs="Arial"/>
          <w:sz w:val="24"/>
          <w:szCs w:val="24"/>
        </w:rPr>
      </w:pPr>
      <w:r w:rsidRPr="000F2068">
        <w:rPr>
          <w:rFonts w:ascii="Arial" w:hAnsi="Arial" w:cs="Arial"/>
          <w:sz w:val="24"/>
          <w:szCs w:val="24"/>
        </w:rPr>
        <w:t xml:space="preserve">Schwer pflegebedürftige Bewohner sind nicht nur durch altersbedingte physiologische Veränderungen der respiratorischen Funktionen, sondern auch durch disponierende Grundkrankheiten, Immobilität oder Bewusstseinstrübung in erheblichem Maß gefährdet, eine Pneumonie zu entwickeln. Auf einen Zusammenhang zwischen Kontamination des Trinkwassersystems und endemischen und epidemischen </w:t>
      </w:r>
      <w:proofErr w:type="spellStart"/>
      <w:r w:rsidRPr="000F2068">
        <w:rPr>
          <w:rFonts w:ascii="Arial" w:hAnsi="Arial" w:cs="Arial"/>
          <w:sz w:val="24"/>
          <w:szCs w:val="24"/>
        </w:rPr>
        <w:t>Legionellosen</w:t>
      </w:r>
      <w:proofErr w:type="spellEnd"/>
      <w:r w:rsidRPr="000F2068">
        <w:rPr>
          <w:rFonts w:ascii="Arial" w:hAnsi="Arial" w:cs="Arial"/>
          <w:sz w:val="24"/>
          <w:szCs w:val="24"/>
        </w:rPr>
        <w:t xml:space="preserve"> bei älteren Personen sei hingewiesen. </w:t>
      </w:r>
    </w:p>
    <w:p w:rsidR="000F2068" w:rsidRPr="000F2068" w:rsidRDefault="000F2068" w:rsidP="000F2068">
      <w:pPr>
        <w:spacing w:after="0"/>
        <w:jc w:val="both"/>
        <w:rPr>
          <w:rFonts w:ascii="Arial" w:hAnsi="Arial" w:cs="Arial"/>
          <w:sz w:val="24"/>
          <w:szCs w:val="24"/>
        </w:rPr>
      </w:pPr>
    </w:p>
    <w:p w:rsidR="000F2068" w:rsidRPr="000F2068" w:rsidRDefault="000F2068" w:rsidP="000F2068">
      <w:pPr>
        <w:spacing w:after="0"/>
        <w:jc w:val="both"/>
        <w:rPr>
          <w:rFonts w:ascii="Arial" w:hAnsi="Arial" w:cs="Arial"/>
          <w:sz w:val="24"/>
          <w:szCs w:val="24"/>
        </w:rPr>
      </w:pPr>
      <w:r w:rsidRPr="000F2068">
        <w:rPr>
          <w:rFonts w:ascii="Arial" w:hAnsi="Arial" w:cs="Arial"/>
          <w:sz w:val="24"/>
          <w:szCs w:val="24"/>
        </w:rPr>
        <w:t xml:space="preserve">Besondere Beachtung verdient die Lungentuberkulose, da der Altersgipfel bei den Tuberkuloseerkrankungen in Deutschland z. B. 2002 oberhalb von 69 Jahren lag. </w:t>
      </w:r>
    </w:p>
    <w:p w:rsidR="000F2068" w:rsidRPr="000F2068" w:rsidRDefault="000F2068" w:rsidP="000F2068">
      <w:pPr>
        <w:spacing w:after="0"/>
        <w:jc w:val="both"/>
        <w:rPr>
          <w:rFonts w:ascii="Arial" w:hAnsi="Arial" w:cs="Arial"/>
          <w:sz w:val="24"/>
          <w:szCs w:val="24"/>
        </w:rPr>
      </w:pPr>
    </w:p>
    <w:p w:rsidR="000F2068" w:rsidRPr="000F2068" w:rsidRDefault="000F2068" w:rsidP="000F2068">
      <w:pPr>
        <w:spacing w:after="0"/>
        <w:jc w:val="both"/>
        <w:rPr>
          <w:rFonts w:ascii="Arial" w:hAnsi="Arial" w:cs="Arial"/>
          <w:sz w:val="24"/>
          <w:szCs w:val="24"/>
        </w:rPr>
      </w:pPr>
      <w:r w:rsidRPr="000F2068">
        <w:rPr>
          <w:rFonts w:ascii="Arial" w:hAnsi="Arial" w:cs="Arial"/>
          <w:sz w:val="24"/>
          <w:szCs w:val="24"/>
        </w:rPr>
        <w:t xml:space="preserve">Bedingt durch die Beeinträchtigung insbesondere der zellulären Immunität im höheren Lebensalter gehören die meist älteren Bewohner von Pflegeheimen zu einer Population mit typischerweise erhöhtem Risiko für eine aktive Tuberkulose. Im Allgemeinen tritt bei Senioren die Tuberkulose in Form einer Reaktivierung einer früher akquirierten Tuberkulose auf. </w:t>
      </w:r>
    </w:p>
    <w:p w:rsidR="000F2068" w:rsidRPr="000F2068" w:rsidRDefault="000F2068" w:rsidP="000F2068">
      <w:pPr>
        <w:spacing w:after="0"/>
        <w:jc w:val="both"/>
        <w:rPr>
          <w:rFonts w:ascii="Arial" w:hAnsi="Arial" w:cs="Arial"/>
          <w:sz w:val="24"/>
          <w:szCs w:val="24"/>
        </w:rPr>
      </w:pPr>
    </w:p>
    <w:p w:rsidR="000F2068" w:rsidRPr="000F2068" w:rsidRDefault="000F2068" w:rsidP="000F2068">
      <w:pPr>
        <w:spacing w:after="0"/>
        <w:jc w:val="both"/>
        <w:rPr>
          <w:rFonts w:ascii="Arial" w:hAnsi="Arial" w:cs="Arial"/>
          <w:sz w:val="24"/>
          <w:szCs w:val="24"/>
        </w:rPr>
      </w:pPr>
      <w:r w:rsidRPr="000F2068">
        <w:rPr>
          <w:rFonts w:ascii="Arial" w:hAnsi="Arial" w:cs="Arial"/>
          <w:sz w:val="24"/>
          <w:szCs w:val="24"/>
        </w:rPr>
        <w:t xml:space="preserve">Aber auch exogene Re-Infektionen sind möglich, da viele Menschen im Alter die in früheren Lebensjahren erworbene </w:t>
      </w:r>
      <w:proofErr w:type="spellStart"/>
      <w:r w:rsidRPr="000F2068">
        <w:rPr>
          <w:rFonts w:ascii="Arial" w:hAnsi="Arial" w:cs="Arial"/>
          <w:sz w:val="24"/>
          <w:szCs w:val="24"/>
        </w:rPr>
        <w:t>Tuberkulinreaktivität</w:t>
      </w:r>
      <w:proofErr w:type="spellEnd"/>
      <w:r w:rsidRPr="000F2068">
        <w:rPr>
          <w:rFonts w:ascii="Arial" w:hAnsi="Arial" w:cs="Arial"/>
          <w:sz w:val="24"/>
          <w:szCs w:val="24"/>
        </w:rPr>
        <w:t xml:space="preserve"> verlieren. Daher haben in Deutschland Personen, die in ein Altenpflegeheim aufgenommen werden sollen, gemäß § 36 (4) IfSG ein ärztliches Zeugnis darüber vorzulegen, dass bei ihnen keine Anhaltspunkte für das Vorliegen einer ansteckungsfähigen Lungentuberkulose vorhanden sind. Dies schließt jedoch eine weitere differenzialdiagnostische Berücksichtigung bei Auftreten entsprechender Symptome nicht aus. </w:t>
      </w:r>
    </w:p>
    <w:p w:rsidR="000F2068" w:rsidRPr="000F2068" w:rsidRDefault="000F2068" w:rsidP="000F2068">
      <w:pPr>
        <w:spacing w:after="0"/>
        <w:jc w:val="both"/>
        <w:rPr>
          <w:rFonts w:ascii="Arial" w:hAnsi="Arial" w:cs="Arial"/>
          <w:sz w:val="24"/>
          <w:szCs w:val="24"/>
        </w:rPr>
      </w:pPr>
    </w:p>
    <w:p w:rsidR="000F2068" w:rsidRPr="000F2068" w:rsidRDefault="000F2068" w:rsidP="000F2068">
      <w:pPr>
        <w:spacing w:after="0"/>
        <w:jc w:val="both"/>
        <w:rPr>
          <w:rFonts w:ascii="Arial" w:hAnsi="Arial" w:cs="Arial"/>
          <w:sz w:val="24"/>
          <w:szCs w:val="24"/>
        </w:rPr>
      </w:pPr>
      <w:r w:rsidRPr="000F2068">
        <w:rPr>
          <w:rFonts w:ascii="Arial" w:hAnsi="Arial" w:cs="Arial"/>
          <w:sz w:val="24"/>
          <w:szCs w:val="24"/>
        </w:rPr>
        <w:t xml:space="preserve">Beim Auftreten neuer Tuberkuloseerkrankungen in einer Pflegeeinrichtung müssen notwendige Umgebungsuntersuchungen und Maßnahmen der </w:t>
      </w:r>
      <w:proofErr w:type="spellStart"/>
      <w:r w:rsidRPr="000F2068">
        <w:rPr>
          <w:rFonts w:ascii="Arial" w:hAnsi="Arial" w:cs="Arial"/>
          <w:sz w:val="24"/>
          <w:szCs w:val="24"/>
        </w:rPr>
        <w:t>Chemoprophylaxe</w:t>
      </w:r>
      <w:proofErr w:type="spellEnd"/>
      <w:r w:rsidRPr="000F2068">
        <w:rPr>
          <w:rFonts w:ascii="Arial" w:hAnsi="Arial" w:cs="Arial"/>
          <w:sz w:val="24"/>
          <w:szCs w:val="24"/>
        </w:rPr>
        <w:t xml:space="preserve"> bzw. -prävention in Absprache mit dem zuständigen Gesundheitsamt erfolgen.</w:t>
      </w:r>
    </w:p>
    <w:p w:rsidR="000F2068" w:rsidRPr="000F2068" w:rsidRDefault="000F2068" w:rsidP="000F2068">
      <w:pPr>
        <w:spacing w:after="0"/>
        <w:jc w:val="both"/>
        <w:rPr>
          <w:rFonts w:ascii="Arial" w:hAnsi="Arial" w:cs="Arial"/>
          <w:sz w:val="24"/>
          <w:szCs w:val="24"/>
        </w:rPr>
      </w:pPr>
    </w:p>
    <w:p w:rsidR="0022580B" w:rsidRPr="0022580B" w:rsidRDefault="0022580B" w:rsidP="000F2068">
      <w:pPr>
        <w:rPr>
          <w:lang w:bidi="hi-IN"/>
        </w:rPr>
      </w:pPr>
    </w:p>
    <w:sectPr w:rsidR="0022580B" w:rsidRPr="002258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32C85"/>
    <w:rsid w:val="000335A9"/>
    <w:rsid w:val="000B5DF3"/>
    <w:rsid w:val="000D2A43"/>
    <w:rsid w:val="000F2068"/>
    <w:rsid w:val="000F5053"/>
    <w:rsid w:val="000F5890"/>
    <w:rsid w:val="00107F85"/>
    <w:rsid w:val="001205B9"/>
    <w:rsid w:val="00151324"/>
    <w:rsid w:val="0015282A"/>
    <w:rsid w:val="001C6FAA"/>
    <w:rsid w:val="00201E2B"/>
    <w:rsid w:val="0022580B"/>
    <w:rsid w:val="00237E0B"/>
    <w:rsid w:val="00252038"/>
    <w:rsid w:val="002C541A"/>
    <w:rsid w:val="002F2E02"/>
    <w:rsid w:val="0032264B"/>
    <w:rsid w:val="003C1EC6"/>
    <w:rsid w:val="003F2BE2"/>
    <w:rsid w:val="0042321D"/>
    <w:rsid w:val="004E5F64"/>
    <w:rsid w:val="004F5847"/>
    <w:rsid w:val="00511BE2"/>
    <w:rsid w:val="005F7FF6"/>
    <w:rsid w:val="006140C7"/>
    <w:rsid w:val="006164F9"/>
    <w:rsid w:val="006A5205"/>
    <w:rsid w:val="0072715D"/>
    <w:rsid w:val="007A483C"/>
    <w:rsid w:val="008A5343"/>
    <w:rsid w:val="008B7CED"/>
    <w:rsid w:val="00914206"/>
    <w:rsid w:val="0097326A"/>
    <w:rsid w:val="009D16E0"/>
    <w:rsid w:val="009E113A"/>
    <w:rsid w:val="00A05754"/>
    <w:rsid w:val="00A2430F"/>
    <w:rsid w:val="00A26D50"/>
    <w:rsid w:val="00A51658"/>
    <w:rsid w:val="00A55977"/>
    <w:rsid w:val="00B74126"/>
    <w:rsid w:val="00CB3A6C"/>
    <w:rsid w:val="00D06553"/>
    <w:rsid w:val="00D13407"/>
    <w:rsid w:val="00D45F89"/>
    <w:rsid w:val="00D906D2"/>
    <w:rsid w:val="00ED072D"/>
    <w:rsid w:val="00EF3A00"/>
    <w:rsid w:val="00F3054E"/>
    <w:rsid w:val="00F81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07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 w:type="table" w:customStyle="1" w:styleId="Tabellenraster4">
    <w:name w:val="Tabellenraster4"/>
    <w:basedOn w:val="NormaleTabelle"/>
    <w:next w:val="Tabellenraster"/>
    <w:uiPriority w:val="39"/>
    <w:rsid w:val="0003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4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22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32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0F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1621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2019-04-20T15:47:00Z</cp:lastPrinted>
  <dcterms:created xsi:type="dcterms:W3CDTF">2019-04-20T16:55:00Z</dcterms:created>
  <dcterms:modified xsi:type="dcterms:W3CDTF">2019-04-20T16:55:00Z</dcterms:modified>
</cp:coreProperties>
</file>