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14"/>
        <w:tblW w:w="0" w:type="auto"/>
        <w:tblLook w:val="04A0" w:firstRow="1" w:lastRow="0" w:firstColumn="1" w:lastColumn="0" w:noHBand="0" w:noVBand="1"/>
      </w:tblPr>
      <w:tblGrid>
        <w:gridCol w:w="7751"/>
        <w:gridCol w:w="1311"/>
      </w:tblGrid>
      <w:tr w:rsidR="00772088" w:rsidRPr="00772088" w:rsidTr="00E751F5">
        <w:tc>
          <w:tcPr>
            <w:tcW w:w="7751" w:type="dxa"/>
          </w:tcPr>
          <w:p w:rsidR="00772088" w:rsidRPr="00772088" w:rsidRDefault="00772088" w:rsidP="00772088">
            <w:pPr>
              <w:rPr>
                <w:rFonts w:ascii="Arial" w:hAnsi="Arial" w:cs="Arial"/>
                <w:sz w:val="24"/>
                <w:szCs w:val="24"/>
              </w:rPr>
            </w:pPr>
            <w:r w:rsidRPr="00772088">
              <w:rPr>
                <w:rFonts w:ascii="Arial" w:hAnsi="Arial" w:cs="Arial"/>
                <w:sz w:val="24"/>
                <w:szCs w:val="24"/>
              </w:rPr>
              <w:t>Prävention von Haut-  und Weichteilinfektionen Wundverbände</w:t>
            </w:r>
          </w:p>
        </w:tc>
        <w:tc>
          <w:tcPr>
            <w:tcW w:w="1311" w:type="dxa"/>
          </w:tcPr>
          <w:p w:rsidR="00772088" w:rsidRPr="00772088" w:rsidRDefault="00772088" w:rsidP="00772088">
            <w:pPr>
              <w:jc w:val="center"/>
              <w:rPr>
                <w:rFonts w:ascii="Arial" w:hAnsi="Arial" w:cs="Arial"/>
                <w:sz w:val="24"/>
                <w:szCs w:val="24"/>
              </w:rPr>
            </w:pPr>
            <w:r w:rsidRPr="00772088">
              <w:rPr>
                <w:rFonts w:ascii="Arial" w:hAnsi="Arial" w:cs="Arial"/>
                <w:sz w:val="24"/>
                <w:szCs w:val="24"/>
              </w:rPr>
              <w:t>O2R11.16</w:t>
            </w:r>
          </w:p>
        </w:tc>
      </w:tr>
    </w:tbl>
    <w:p w:rsidR="00772088" w:rsidRPr="00772088" w:rsidRDefault="00772088" w:rsidP="00772088">
      <w:pPr>
        <w:spacing w:after="0"/>
        <w:jc w:val="both"/>
        <w:rPr>
          <w:rFonts w:ascii="Arial" w:hAnsi="Arial" w:cs="Arial"/>
          <w:sz w:val="24"/>
          <w:szCs w:val="24"/>
        </w:rPr>
      </w:pPr>
      <w:bookmarkStart w:id="0" w:name="_GoBack"/>
      <w:bookmarkEnd w:id="0"/>
    </w:p>
    <w:p w:rsidR="00772088" w:rsidRPr="00772088" w:rsidRDefault="00772088" w:rsidP="00772088">
      <w:pPr>
        <w:spacing w:after="0"/>
        <w:jc w:val="both"/>
        <w:rPr>
          <w:rFonts w:ascii="Arial" w:hAnsi="Arial" w:cs="Arial"/>
          <w:sz w:val="24"/>
          <w:szCs w:val="24"/>
        </w:rPr>
      </w:pPr>
      <w:r w:rsidRPr="00772088">
        <w:rPr>
          <w:rFonts w:ascii="Arial" w:hAnsi="Arial" w:cs="Arial"/>
          <w:sz w:val="24"/>
          <w:szCs w:val="24"/>
        </w:rPr>
        <w:t xml:space="preserve">Sekundär heilende und sezernierende Wunden benötigen eine sterile Wundauflage, um das Wundsekret aufzufangen und die Wundheilung zu unterstützen. Weil bei allen offenen Wunden eine exogene Kontamination möglich ist, müssen Verbandswechsel unter aseptischen Vorsichtsmaßnahmen mit der sog. </w:t>
      </w:r>
      <w:proofErr w:type="spellStart"/>
      <w:r w:rsidRPr="00772088">
        <w:rPr>
          <w:rFonts w:ascii="Arial" w:hAnsi="Arial" w:cs="Arial"/>
          <w:sz w:val="24"/>
          <w:szCs w:val="24"/>
        </w:rPr>
        <w:t>Nontouch</w:t>
      </w:r>
      <w:proofErr w:type="spellEnd"/>
      <w:r w:rsidRPr="00772088">
        <w:rPr>
          <w:rFonts w:ascii="Arial" w:hAnsi="Arial" w:cs="Arial"/>
          <w:sz w:val="24"/>
          <w:szCs w:val="24"/>
        </w:rPr>
        <w:t xml:space="preserve">-Technik durchgeführt werden. Auch jede Spülflüssigkeit muss steril sein. Leitungswasser ist nicht frei von Mikroorganismen. </w:t>
      </w:r>
    </w:p>
    <w:p w:rsidR="00772088" w:rsidRPr="00772088" w:rsidRDefault="00772088" w:rsidP="00772088">
      <w:pPr>
        <w:spacing w:after="0"/>
        <w:jc w:val="both"/>
        <w:rPr>
          <w:rFonts w:ascii="Arial" w:hAnsi="Arial" w:cs="Arial"/>
          <w:sz w:val="24"/>
          <w:szCs w:val="24"/>
        </w:rPr>
      </w:pPr>
    </w:p>
    <w:p w:rsidR="00772088" w:rsidRPr="00772088" w:rsidRDefault="00772088" w:rsidP="00772088">
      <w:pPr>
        <w:spacing w:after="0"/>
        <w:jc w:val="both"/>
        <w:rPr>
          <w:rFonts w:ascii="Arial" w:hAnsi="Arial" w:cs="Arial"/>
          <w:sz w:val="24"/>
          <w:szCs w:val="24"/>
        </w:rPr>
      </w:pPr>
      <w:r w:rsidRPr="00772088">
        <w:rPr>
          <w:rFonts w:ascii="Arial" w:hAnsi="Arial" w:cs="Arial"/>
          <w:sz w:val="24"/>
          <w:szCs w:val="24"/>
        </w:rPr>
        <w:t xml:space="preserve">Bei Verwendung von </w:t>
      </w:r>
      <w:proofErr w:type="spellStart"/>
      <w:r w:rsidRPr="00772088">
        <w:rPr>
          <w:rFonts w:ascii="Arial" w:hAnsi="Arial" w:cs="Arial"/>
          <w:sz w:val="24"/>
          <w:szCs w:val="24"/>
        </w:rPr>
        <w:t>Sterilgütern</w:t>
      </w:r>
      <w:proofErr w:type="spellEnd"/>
      <w:r w:rsidRPr="00772088">
        <w:rPr>
          <w:rFonts w:ascii="Arial" w:hAnsi="Arial" w:cs="Arial"/>
          <w:sz w:val="24"/>
          <w:szCs w:val="24"/>
        </w:rPr>
        <w:t xml:space="preserve"> muss das Verfallsdatum beachtet werden. Angebrochene </w:t>
      </w:r>
      <w:proofErr w:type="spellStart"/>
      <w:r w:rsidRPr="00772088">
        <w:rPr>
          <w:rFonts w:ascii="Arial" w:hAnsi="Arial" w:cs="Arial"/>
          <w:sz w:val="24"/>
          <w:szCs w:val="24"/>
        </w:rPr>
        <w:t>Sterilverpackungen</w:t>
      </w:r>
      <w:proofErr w:type="spellEnd"/>
      <w:r w:rsidRPr="00772088">
        <w:rPr>
          <w:rFonts w:ascii="Arial" w:hAnsi="Arial" w:cs="Arial"/>
          <w:sz w:val="24"/>
          <w:szCs w:val="24"/>
        </w:rPr>
        <w:t xml:space="preserve"> müssen am Ende des Verbandswechsels verworfen werden. Besiedelte oder infizierte Wunden können ein potenzielles Erregerreservoir darstellen und erfordern deshalb einen gut sitzenden, das Sekret aufnehmenden bakteriendichten Verband. Durch umsichtiges Arbeiten muss außerdem eine direkte oder indirekte Kontamination der Umgebung verhindert werden. In der Regel sollen deshalb aseptische Wunden vor septischen Wunden verbunden werden.</w:t>
      </w:r>
    </w:p>
    <w:p w:rsidR="00772088" w:rsidRPr="00772088" w:rsidRDefault="00772088" w:rsidP="00772088">
      <w:pPr>
        <w:spacing w:after="0"/>
        <w:jc w:val="both"/>
        <w:rPr>
          <w:rFonts w:ascii="Arial" w:hAnsi="Arial" w:cs="Arial"/>
          <w:sz w:val="24"/>
          <w:szCs w:val="24"/>
        </w:rPr>
      </w:pPr>
    </w:p>
    <w:p w:rsidR="00772088" w:rsidRPr="00772088" w:rsidRDefault="00772088" w:rsidP="00772088">
      <w:pPr>
        <w:spacing w:after="0"/>
        <w:jc w:val="both"/>
        <w:rPr>
          <w:rFonts w:ascii="Arial" w:hAnsi="Arial" w:cs="Arial"/>
          <w:b/>
          <w:sz w:val="24"/>
          <w:szCs w:val="24"/>
        </w:rPr>
      </w:pPr>
      <w:r w:rsidRPr="00772088">
        <w:rPr>
          <w:rFonts w:ascii="Arial" w:hAnsi="Arial" w:cs="Arial"/>
          <w:b/>
          <w:sz w:val="24"/>
          <w:szCs w:val="24"/>
        </w:rPr>
        <w:t>Weitere Maßnahmen</w:t>
      </w:r>
    </w:p>
    <w:p w:rsidR="00772088" w:rsidRPr="00772088" w:rsidRDefault="00772088" w:rsidP="00772088">
      <w:pPr>
        <w:spacing w:after="0"/>
        <w:jc w:val="both"/>
        <w:rPr>
          <w:rFonts w:ascii="Arial" w:hAnsi="Arial" w:cs="Arial"/>
          <w:sz w:val="24"/>
          <w:szCs w:val="24"/>
        </w:rPr>
      </w:pPr>
    </w:p>
    <w:p w:rsidR="00772088" w:rsidRPr="00772088" w:rsidRDefault="00772088" w:rsidP="00772088">
      <w:pPr>
        <w:numPr>
          <w:ilvl w:val="0"/>
          <w:numId w:val="1"/>
        </w:numPr>
        <w:spacing w:after="0"/>
        <w:contextualSpacing/>
        <w:jc w:val="both"/>
        <w:rPr>
          <w:rFonts w:ascii="Arial" w:hAnsi="Arial" w:cs="Arial"/>
          <w:sz w:val="24"/>
          <w:szCs w:val="24"/>
        </w:rPr>
      </w:pPr>
      <w:r w:rsidRPr="00772088">
        <w:rPr>
          <w:rFonts w:ascii="Arial" w:hAnsi="Arial" w:cs="Arial"/>
          <w:sz w:val="24"/>
          <w:szCs w:val="24"/>
        </w:rPr>
        <w:t>Besteht das Risiko der Kontamination der Arbeitskleidung, wird bei großen Wundflächen eine Einmalschürze/Kittel getragen.</w:t>
      </w:r>
    </w:p>
    <w:p w:rsidR="00772088" w:rsidRPr="00772088" w:rsidRDefault="00772088" w:rsidP="00772088">
      <w:pPr>
        <w:numPr>
          <w:ilvl w:val="0"/>
          <w:numId w:val="1"/>
        </w:numPr>
        <w:spacing w:after="0"/>
        <w:contextualSpacing/>
        <w:jc w:val="both"/>
        <w:rPr>
          <w:rFonts w:ascii="Arial" w:hAnsi="Arial" w:cs="Arial"/>
          <w:sz w:val="24"/>
          <w:szCs w:val="24"/>
        </w:rPr>
      </w:pPr>
      <w:r w:rsidRPr="00772088">
        <w:rPr>
          <w:rFonts w:ascii="Arial" w:hAnsi="Arial" w:cs="Arial"/>
          <w:sz w:val="24"/>
          <w:szCs w:val="24"/>
        </w:rPr>
        <w:t xml:space="preserve">Vor dem Verbandswechsel müssen die Hände desinfiziert und ggf. </w:t>
      </w:r>
      <w:proofErr w:type="spellStart"/>
      <w:r w:rsidRPr="00772088">
        <w:rPr>
          <w:rFonts w:ascii="Arial" w:hAnsi="Arial" w:cs="Arial"/>
          <w:sz w:val="24"/>
          <w:szCs w:val="24"/>
        </w:rPr>
        <w:t>keimarme</w:t>
      </w:r>
      <w:proofErr w:type="spellEnd"/>
      <w:r w:rsidRPr="00772088">
        <w:rPr>
          <w:rFonts w:ascii="Arial" w:hAnsi="Arial" w:cs="Arial"/>
          <w:sz w:val="24"/>
          <w:szCs w:val="24"/>
        </w:rPr>
        <w:t xml:space="preserve"> Einmalhandschuhe (z. B. bei durchfeuchtetem Verband) angezogen werden</w:t>
      </w:r>
    </w:p>
    <w:p w:rsidR="00772088" w:rsidRPr="00772088" w:rsidRDefault="00772088" w:rsidP="00772088">
      <w:pPr>
        <w:numPr>
          <w:ilvl w:val="0"/>
          <w:numId w:val="1"/>
        </w:numPr>
        <w:spacing w:after="0"/>
        <w:contextualSpacing/>
        <w:jc w:val="both"/>
        <w:rPr>
          <w:rFonts w:ascii="Arial" w:hAnsi="Arial" w:cs="Arial"/>
          <w:sz w:val="24"/>
          <w:szCs w:val="24"/>
        </w:rPr>
      </w:pPr>
      <w:r w:rsidRPr="00772088">
        <w:rPr>
          <w:rFonts w:ascii="Arial" w:hAnsi="Arial" w:cs="Arial"/>
          <w:sz w:val="24"/>
          <w:szCs w:val="24"/>
        </w:rPr>
        <w:t>Nach Abnehmen des Wundverbandes (festklebende wundabdeckende Kompressen mit steriler Pinzette entfernen) werden die Einmalhandschuhe entsorgt</w:t>
      </w:r>
    </w:p>
    <w:p w:rsidR="00772088" w:rsidRPr="00772088" w:rsidRDefault="00772088" w:rsidP="00772088">
      <w:pPr>
        <w:numPr>
          <w:ilvl w:val="0"/>
          <w:numId w:val="1"/>
        </w:numPr>
        <w:spacing w:after="0"/>
        <w:contextualSpacing/>
        <w:jc w:val="both"/>
        <w:rPr>
          <w:rFonts w:ascii="Arial" w:hAnsi="Arial" w:cs="Arial"/>
          <w:sz w:val="24"/>
          <w:szCs w:val="24"/>
        </w:rPr>
      </w:pPr>
      <w:r w:rsidRPr="00772088">
        <w:rPr>
          <w:rFonts w:ascii="Arial" w:hAnsi="Arial" w:cs="Arial"/>
          <w:sz w:val="24"/>
          <w:szCs w:val="24"/>
        </w:rPr>
        <w:t xml:space="preserve">Erneute Händedesinfektion </w:t>
      </w:r>
    </w:p>
    <w:p w:rsidR="00772088" w:rsidRPr="00772088" w:rsidRDefault="00772088" w:rsidP="00772088">
      <w:pPr>
        <w:numPr>
          <w:ilvl w:val="0"/>
          <w:numId w:val="1"/>
        </w:numPr>
        <w:spacing w:after="0"/>
        <w:contextualSpacing/>
        <w:jc w:val="both"/>
        <w:rPr>
          <w:rFonts w:ascii="Arial" w:hAnsi="Arial" w:cs="Arial"/>
          <w:sz w:val="24"/>
          <w:szCs w:val="24"/>
        </w:rPr>
      </w:pPr>
      <w:r w:rsidRPr="00772088">
        <w:rPr>
          <w:rFonts w:ascii="Arial" w:hAnsi="Arial" w:cs="Arial"/>
          <w:sz w:val="24"/>
          <w:szCs w:val="24"/>
        </w:rPr>
        <w:t xml:space="preserve">Die Wundbehandlung erfolgt nach hygienischer Händedesinfektion in  </w:t>
      </w:r>
      <w:proofErr w:type="spellStart"/>
      <w:r w:rsidRPr="00772088">
        <w:rPr>
          <w:rFonts w:ascii="Arial" w:hAnsi="Arial" w:cs="Arial"/>
          <w:sz w:val="24"/>
          <w:szCs w:val="24"/>
        </w:rPr>
        <w:t>No</w:t>
      </w:r>
      <w:proofErr w:type="spellEnd"/>
      <w:r w:rsidRPr="00772088">
        <w:rPr>
          <w:rFonts w:ascii="Arial" w:hAnsi="Arial" w:cs="Arial"/>
          <w:sz w:val="24"/>
          <w:szCs w:val="24"/>
        </w:rPr>
        <w:t>-</w:t>
      </w:r>
      <w:proofErr w:type="spellStart"/>
      <w:r w:rsidRPr="00772088">
        <w:rPr>
          <w:rFonts w:ascii="Arial" w:hAnsi="Arial" w:cs="Arial"/>
          <w:sz w:val="24"/>
          <w:szCs w:val="24"/>
        </w:rPr>
        <w:t>touch</w:t>
      </w:r>
      <w:proofErr w:type="spellEnd"/>
      <w:r w:rsidRPr="00772088">
        <w:rPr>
          <w:rFonts w:ascii="Arial" w:hAnsi="Arial" w:cs="Arial"/>
          <w:sz w:val="24"/>
          <w:szCs w:val="24"/>
        </w:rPr>
        <w:t xml:space="preserve">-Technik mit sterilen Instrumenten oder mit sterilen Handschuhen nach den Vorgaben der behandelnden Ärzte </w:t>
      </w:r>
    </w:p>
    <w:p w:rsidR="00772088" w:rsidRPr="00772088" w:rsidRDefault="00772088" w:rsidP="00772088">
      <w:pPr>
        <w:numPr>
          <w:ilvl w:val="0"/>
          <w:numId w:val="1"/>
        </w:numPr>
        <w:spacing w:after="0"/>
        <w:contextualSpacing/>
        <w:jc w:val="both"/>
        <w:rPr>
          <w:rFonts w:ascii="Arial" w:hAnsi="Arial" w:cs="Arial"/>
          <w:sz w:val="24"/>
          <w:szCs w:val="24"/>
        </w:rPr>
      </w:pPr>
      <w:r w:rsidRPr="00772088">
        <w:rPr>
          <w:rFonts w:ascii="Arial" w:hAnsi="Arial" w:cs="Arial"/>
          <w:sz w:val="24"/>
          <w:szCs w:val="24"/>
        </w:rPr>
        <w:t xml:space="preserve">Zum Spülen von Wunden dürfen nur sterile Lösungen verwendet werden </w:t>
      </w:r>
    </w:p>
    <w:p w:rsidR="00772088" w:rsidRPr="00772088" w:rsidRDefault="00772088" w:rsidP="00772088">
      <w:pPr>
        <w:numPr>
          <w:ilvl w:val="0"/>
          <w:numId w:val="1"/>
        </w:numPr>
        <w:spacing w:after="0"/>
        <w:contextualSpacing/>
        <w:jc w:val="both"/>
        <w:rPr>
          <w:rFonts w:ascii="Arial" w:hAnsi="Arial" w:cs="Arial"/>
          <w:sz w:val="24"/>
          <w:szCs w:val="24"/>
        </w:rPr>
      </w:pPr>
      <w:r w:rsidRPr="00772088">
        <w:rPr>
          <w:rFonts w:ascii="Arial" w:hAnsi="Arial" w:cs="Arial"/>
          <w:sz w:val="24"/>
          <w:szCs w:val="24"/>
        </w:rPr>
        <w:t xml:space="preserve">Hinsichtlich der Haltbarkeit der für die Spülungen verwendeten Lösungen müssen die Angaben des Herstellers beachtet werden </w:t>
      </w:r>
    </w:p>
    <w:p w:rsidR="0022580B" w:rsidRPr="0022580B" w:rsidRDefault="00772088" w:rsidP="00772088">
      <w:pPr>
        <w:rPr>
          <w:lang w:bidi="hi-IN"/>
        </w:rPr>
      </w:pPr>
      <w:r w:rsidRPr="00772088">
        <w:rPr>
          <w:rFonts w:ascii="Arial" w:hAnsi="Arial" w:cs="Arial"/>
          <w:sz w:val="24"/>
          <w:szCs w:val="24"/>
        </w:rPr>
        <w:t>Benutztes Instrumentarium wird unmittelbar nach Gebrauch unter Vermeidung der Kontamination des Umfeldes sicher entsorgt</w:t>
      </w:r>
    </w:p>
    <w:sectPr w:rsidR="0022580B" w:rsidRPr="002258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3D76"/>
    <w:multiLevelType w:val="hybridMultilevel"/>
    <w:tmpl w:val="0BFC3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85691"/>
    <w:rsid w:val="000B5DF3"/>
    <w:rsid w:val="000D2A43"/>
    <w:rsid w:val="000F2068"/>
    <w:rsid w:val="000F5053"/>
    <w:rsid w:val="000F5890"/>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C1EC6"/>
    <w:rsid w:val="003F2BE2"/>
    <w:rsid w:val="0042321D"/>
    <w:rsid w:val="004E5F64"/>
    <w:rsid w:val="004F5847"/>
    <w:rsid w:val="00511BE2"/>
    <w:rsid w:val="005F7FF6"/>
    <w:rsid w:val="006140C7"/>
    <w:rsid w:val="006164F9"/>
    <w:rsid w:val="006A5205"/>
    <w:rsid w:val="0072715D"/>
    <w:rsid w:val="00772088"/>
    <w:rsid w:val="007A483C"/>
    <w:rsid w:val="008A5343"/>
    <w:rsid w:val="008B7CED"/>
    <w:rsid w:val="00914206"/>
    <w:rsid w:val="0097326A"/>
    <w:rsid w:val="009D16E0"/>
    <w:rsid w:val="009E113A"/>
    <w:rsid w:val="00A05754"/>
    <w:rsid w:val="00A2430F"/>
    <w:rsid w:val="00A26D50"/>
    <w:rsid w:val="00A51658"/>
    <w:rsid w:val="00A55977"/>
    <w:rsid w:val="00AF7E88"/>
    <w:rsid w:val="00B74126"/>
    <w:rsid w:val="00CB3A6C"/>
    <w:rsid w:val="00D06553"/>
    <w:rsid w:val="00D13407"/>
    <w:rsid w:val="00D45F89"/>
    <w:rsid w:val="00D906D2"/>
    <w:rsid w:val="00ED072D"/>
    <w:rsid w:val="00EF3A00"/>
    <w:rsid w:val="00F3054E"/>
    <w:rsid w:val="00F81B5F"/>
    <w:rsid w:val="00F97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1710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2019-04-20T17:04:00Z</dcterms:created>
  <dcterms:modified xsi:type="dcterms:W3CDTF">2019-04-20T17:04:00Z</dcterms:modified>
</cp:coreProperties>
</file>